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D1" w:rsidRDefault="00C830C7">
      <w:pPr>
        <w:widowControl w:val="0"/>
        <w:tabs>
          <w:tab w:val="left" w:pos="2694"/>
          <w:tab w:val="left" w:pos="3544"/>
          <w:tab w:val="left" w:pos="4395"/>
          <w:tab w:val="center" w:pos="4819"/>
          <w:tab w:val="left" w:pos="6885"/>
        </w:tabs>
        <w:ind w:left="4535"/>
        <w:rPr>
          <w:color w:val="000000"/>
          <w:szCs w:val="24"/>
          <w:lang w:eastAsia="lt-LT"/>
        </w:rPr>
      </w:pPr>
      <w:bookmarkStart w:id="0" w:name="_GoBack"/>
      <w:bookmarkEnd w:id="0"/>
      <w:r>
        <w:rPr>
          <w:color w:val="000000"/>
          <w:szCs w:val="24"/>
          <w:lang w:eastAsia="lt-LT"/>
        </w:rPr>
        <w:t>PATVIRTINTA</w:t>
      </w:r>
    </w:p>
    <w:p w:rsidR="001C3ED1" w:rsidRDefault="00C830C7">
      <w:pPr>
        <w:widowControl w:val="0"/>
        <w:snapToGrid w:val="0"/>
        <w:ind w:left="4535"/>
        <w:rPr>
          <w:color w:val="000000"/>
          <w:szCs w:val="24"/>
          <w:lang w:eastAsia="lt-LT"/>
        </w:rPr>
      </w:pPr>
      <w:r>
        <w:rPr>
          <w:color w:val="000000"/>
          <w:szCs w:val="24"/>
          <w:lang w:eastAsia="lt-LT"/>
        </w:rPr>
        <w:t>Lietuvos Respublikos teisingumo ministro         2013 m. gegužės 8 d. įsakymu Nr. 1R-142</w:t>
      </w:r>
    </w:p>
    <w:p w:rsidR="001C3ED1" w:rsidRDefault="001C3ED1">
      <w:pPr>
        <w:widowControl w:val="0"/>
        <w:jc w:val="center"/>
        <w:rPr>
          <w:b/>
          <w:szCs w:val="24"/>
          <w:lang w:eastAsia="lt-LT"/>
        </w:rPr>
      </w:pPr>
    </w:p>
    <w:p w:rsidR="001C3ED1" w:rsidRDefault="001C3ED1">
      <w:pPr>
        <w:widowControl w:val="0"/>
        <w:jc w:val="center"/>
        <w:rPr>
          <w:b/>
          <w:szCs w:val="24"/>
          <w:lang w:eastAsia="lt-LT"/>
        </w:rPr>
      </w:pPr>
    </w:p>
    <w:p w:rsidR="001C3ED1" w:rsidRDefault="00E659F1">
      <w:pPr>
        <w:widowControl w:val="0"/>
        <w:jc w:val="center"/>
        <w:rPr>
          <w:szCs w:val="24"/>
          <w:lang w:eastAsia="lt-LT"/>
        </w:rPr>
      </w:pPr>
      <w:r>
        <w:rPr>
          <w:szCs w:val="24"/>
          <w:lang w:eastAsia="lt-LT"/>
        </w:rPr>
        <w:t>Švietimo, mokslo ir sporto ministerija</w:t>
      </w:r>
    </w:p>
    <w:p w:rsidR="001C3ED1" w:rsidRDefault="001C3ED1">
      <w:pPr>
        <w:widowControl w:val="0"/>
        <w:jc w:val="center"/>
        <w:rPr>
          <w:szCs w:val="24"/>
          <w:lang w:eastAsia="lt-LT"/>
        </w:rPr>
      </w:pPr>
    </w:p>
    <w:p w:rsidR="001C3ED1" w:rsidRDefault="00C830C7">
      <w:pPr>
        <w:widowControl w:val="0"/>
        <w:tabs>
          <w:tab w:val="center" w:pos="4819"/>
          <w:tab w:val="right" w:pos="9638"/>
        </w:tabs>
        <w:jc w:val="center"/>
        <w:rPr>
          <w:b/>
          <w:bCs/>
          <w:szCs w:val="24"/>
          <w:lang w:eastAsia="lt-LT"/>
        </w:rPr>
      </w:pPr>
      <w:r>
        <w:rPr>
          <w:b/>
          <w:bCs/>
          <w:szCs w:val="24"/>
          <w:lang w:eastAsia="lt-LT"/>
        </w:rPr>
        <w:t>TEISINIO REGULIAVIMO STEBĖSENOS PAŽYMA</w:t>
      </w:r>
    </w:p>
    <w:p w:rsidR="001C3ED1" w:rsidRDefault="001C3ED1">
      <w:pPr>
        <w:widowControl w:val="0"/>
        <w:tabs>
          <w:tab w:val="center" w:pos="4819"/>
          <w:tab w:val="right" w:pos="9638"/>
        </w:tabs>
        <w:jc w:val="center"/>
        <w:rPr>
          <w:b/>
          <w:bCs/>
          <w:szCs w:val="24"/>
          <w:lang w:eastAsia="lt-LT"/>
        </w:rPr>
      </w:pPr>
    </w:p>
    <w:p w:rsidR="001C3ED1" w:rsidRDefault="00E659F1">
      <w:pPr>
        <w:widowControl w:val="0"/>
        <w:tabs>
          <w:tab w:val="center" w:pos="4819"/>
          <w:tab w:val="right" w:pos="9638"/>
        </w:tabs>
        <w:jc w:val="center"/>
        <w:rPr>
          <w:szCs w:val="24"/>
          <w:lang w:eastAsia="lt-LT"/>
        </w:rPr>
      </w:pPr>
      <w:r>
        <w:rPr>
          <w:szCs w:val="24"/>
          <w:lang w:eastAsia="lt-LT"/>
        </w:rPr>
        <w:t xml:space="preserve">2019 m. </w:t>
      </w:r>
      <w:r w:rsidR="009B2363">
        <w:rPr>
          <w:szCs w:val="24"/>
          <w:lang w:eastAsia="lt-LT"/>
        </w:rPr>
        <w:t xml:space="preserve">kovo 15 </w:t>
      </w:r>
      <w:r>
        <w:rPr>
          <w:szCs w:val="24"/>
          <w:lang w:eastAsia="lt-LT"/>
        </w:rPr>
        <w:t xml:space="preserve">d.  </w:t>
      </w:r>
      <w:r w:rsidR="00C830C7">
        <w:rPr>
          <w:szCs w:val="24"/>
          <w:lang w:eastAsia="lt-LT"/>
        </w:rPr>
        <w:t xml:space="preserve">Nr. </w:t>
      </w:r>
      <w:r w:rsidR="009B2363">
        <w:rPr>
          <w:szCs w:val="24"/>
          <w:lang w:eastAsia="lt-LT"/>
        </w:rPr>
        <w:t>SR-965</w:t>
      </w:r>
    </w:p>
    <w:p w:rsidR="001C3ED1" w:rsidRDefault="001C3ED1">
      <w:pPr>
        <w:widowControl w:val="0"/>
        <w:jc w:val="center"/>
        <w:rPr>
          <w:sz w:val="20"/>
          <w:lang w:eastAsia="lt-LT"/>
        </w:rPr>
      </w:pPr>
    </w:p>
    <w:p w:rsidR="001C3ED1" w:rsidRDefault="001C3ED1">
      <w:pPr>
        <w:widowControl w:val="0"/>
        <w:jc w:val="center"/>
        <w:rPr>
          <w:sz w:val="20"/>
          <w:lang w:eastAsia="lt-LT"/>
        </w:rPr>
      </w:pPr>
    </w:p>
    <w:p w:rsidR="003B0FAD" w:rsidRDefault="00C830C7" w:rsidP="00235B6B">
      <w:pPr>
        <w:widowControl w:val="0"/>
        <w:tabs>
          <w:tab w:val="right" w:leader="underscore" w:pos="9072"/>
        </w:tabs>
        <w:ind w:firstLine="1247"/>
        <w:jc w:val="both"/>
        <w:rPr>
          <w:szCs w:val="24"/>
          <w:lang w:eastAsia="lt-LT"/>
        </w:rPr>
      </w:pPr>
      <w:r w:rsidRPr="0017319A">
        <w:rPr>
          <w:b/>
          <w:szCs w:val="24"/>
          <w:lang w:eastAsia="lt-LT"/>
        </w:rPr>
        <w:t>Teisinio reguliavimo, kurio stebėsena atlikta, sritis</w:t>
      </w:r>
      <w:r>
        <w:rPr>
          <w:szCs w:val="24"/>
          <w:lang w:eastAsia="lt-LT"/>
        </w:rPr>
        <w:t xml:space="preserve"> (visuomeniniai santykiai, kuriems skirtas teisinis reguliavimas, kurio stebėsena atlikta):</w:t>
      </w:r>
    </w:p>
    <w:p w:rsidR="00015C80" w:rsidRDefault="0017319A" w:rsidP="00235B6B">
      <w:pPr>
        <w:widowControl w:val="0"/>
        <w:tabs>
          <w:tab w:val="right" w:leader="underscore" w:pos="9072"/>
        </w:tabs>
        <w:ind w:firstLine="1247"/>
        <w:jc w:val="both"/>
        <w:rPr>
          <w:szCs w:val="24"/>
          <w:lang w:eastAsia="lt-LT"/>
        </w:rPr>
      </w:pPr>
      <w:r w:rsidRPr="0017319A">
        <w:rPr>
          <w:szCs w:val="24"/>
          <w:lang w:eastAsia="lt-LT"/>
        </w:rPr>
        <w:t>L</w:t>
      </w:r>
      <w:r>
        <w:rPr>
          <w:szCs w:val="24"/>
          <w:lang w:eastAsia="lt-LT"/>
        </w:rPr>
        <w:t>ietuvos Respublikos</w:t>
      </w:r>
      <w:r w:rsidR="00E72C94">
        <w:rPr>
          <w:szCs w:val="24"/>
          <w:lang w:eastAsia="lt-LT"/>
        </w:rPr>
        <w:t xml:space="preserve"> v</w:t>
      </w:r>
      <w:r w:rsidRPr="0017319A">
        <w:rPr>
          <w:szCs w:val="24"/>
          <w:lang w:eastAsia="lt-LT"/>
        </w:rPr>
        <w:t>aiko minimalios ir vidutinės priežiūros įstatym</w:t>
      </w:r>
      <w:r>
        <w:rPr>
          <w:szCs w:val="24"/>
          <w:lang w:eastAsia="lt-LT"/>
        </w:rPr>
        <w:t>e numatytas</w:t>
      </w:r>
      <w:r w:rsidRPr="0017319A">
        <w:rPr>
          <w:szCs w:val="24"/>
          <w:lang w:eastAsia="lt-LT"/>
        </w:rPr>
        <w:t xml:space="preserve"> </w:t>
      </w:r>
      <w:r w:rsidR="00CA7033">
        <w:rPr>
          <w:szCs w:val="24"/>
          <w:lang w:eastAsia="lt-LT"/>
        </w:rPr>
        <w:t>v</w:t>
      </w:r>
      <w:r w:rsidR="00DD55F8" w:rsidRPr="00015C80">
        <w:rPr>
          <w:szCs w:val="24"/>
          <w:lang w:eastAsia="lt-LT"/>
        </w:rPr>
        <w:t xml:space="preserve">aiko </w:t>
      </w:r>
      <w:r w:rsidR="003B0FAD" w:rsidRPr="00015C80">
        <w:rPr>
          <w:szCs w:val="24"/>
          <w:lang w:eastAsia="lt-LT"/>
        </w:rPr>
        <w:t>minimalios priežiūros priemon</w:t>
      </w:r>
      <w:r w:rsidR="00015C80">
        <w:rPr>
          <w:szCs w:val="24"/>
          <w:lang w:eastAsia="lt-LT"/>
        </w:rPr>
        <w:t>ių</w:t>
      </w:r>
      <w:r w:rsidR="00DD55F8" w:rsidRPr="00015C80">
        <w:rPr>
          <w:szCs w:val="24"/>
          <w:lang w:eastAsia="lt-LT"/>
        </w:rPr>
        <w:t xml:space="preserve"> (</w:t>
      </w:r>
      <w:r w:rsidR="003B0FAD" w:rsidRPr="00015C80">
        <w:rPr>
          <w:szCs w:val="24"/>
          <w:lang w:eastAsia="lt-LT"/>
        </w:rPr>
        <w:t xml:space="preserve">toliau – </w:t>
      </w:r>
      <w:r w:rsidR="00DD55F8" w:rsidRPr="00015C80">
        <w:rPr>
          <w:szCs w:val="24"/>
          <w:lang w:eastAsia="lt-LT"/>
        </w:rPr>
        <w:t>V</w:t>
      </w:r>
      <w:r w:rsidR="003B0FAD" w:rsidRPr="00015C80">
        <w:rPr>
          <w:szCs w:val="24"/>
          <w:lang w:eastAsia="lt-LT"/>
        </w:rPr>
        <w:t>MPP)</w:t>
      </w:r>
      <w:r>
        <w:rPr>
          <w:szCs w:val="24"/>
          <w:lang w:eastAsia="lt-LT"/>
        </w:rPr>
        <w:t xml:space="preserve"> taikymo teisinis reguliavimas</w:t>
      </w:r>
      <w:r w:rsidR="00015C80">
        <w:rPr>
          <w:szCs w:val="24"/>
          <w:lang w:eastAsia="lt-LT"/>
        </w:rPr>
        <w:t>.</w:t>
      </w:r>
    </w:p>
    <w:p w:rsidR="001C3ED1" w:rsidRDefault="00015C80" w:rsidP="00235B6B">
      <w:pPr>
        <w:widowControl w:val="0"/>
        <w:tabs>
          <w:tab w:val="right" w:leader="underscore" w:pos="9072"/>
        </w:tabs>
        <w:ind w:firstLine="1247"/>
        <w:jc w:val="both"/>
        <w:rPr>
          <w:szCs w:val="24"/>
          <w:lang w:eastAsia="lt-LT"/>
        </w:rPr>
      </w:pPr>
      <w:r>
        <w:rPr>
          <w:szCs w:val="24"/>
          <w:lang w:eastAsia="lt-LT"/>
        </w:rPr>
        <w:t xml:space="preserve"> </w:t>
      </w:r>
    </w:p>
    <w:p w:rsidR="003B0FAD" w:rsidRPr="0017319A" w:rsidRDefault="00C830C7" w:rsidP="00235B6B">
      <w:pPr>
        <w:widowControl w:val="0"/>
        <w:tabs>
          <w:tab w:val="right" w:leader="underscore" w:pos="9072"/>
        </w:tabs>
        <w:ind w:firstLine="1247"/>
        <w:jc w:val="both"/>
        <w:rPr>
          <w:b/>
          <w:szCs w:val="24"/>
          <w:lang w:eastAsia="lt-LT"/>
        </w:rPr>
      </w:pPr>
      <w:r w:rsidRPr="0017319A">
        <w:rPr>
          <w:b/>
          <w:szCs w:val="24"/>
          <w:lang w:eastAsia="lt-LT"/>
        </w:rPr>
        <w:t>Teisės aktai, nustatantys teisinį reguliavimą, kurio stebėsena atlikta:</w:t>
      </w:r>
    </w:p>
    <w:p w:rsidR="003B0FAD" w:rsidRPr="0017319A" w:rsidRDefault="00337595" w:rsidP="00235B6B">
      <w:pPr>
        <w:widowControl w:val="0"/>
        <w:tabs>
          <w:tab w:val="right" w:leader="underscore" w:pos="9072"/>
        </w:tabs>
        <w:ind w:firstLine="1247"/>
        <w:jc w:val="both"/>
        <w:rPr>
          <w:szCs w:val="24"/>
          <w:lang w:eastAsia="lt-LT"/>
        </w:rPr>
      </w:pPr>
      <w:r>
        <w:rPr>
          <w:szCs w:val="24"/>
          <w:lang w:eastAsia="lt-LT"/>
        </w:rPr>
        <w:t xml:space="preserve"> </w:t>
      </w:r>
      <w:r w:rsidR="003B0FAD" w:rsidRPr="0017319A">
        <w:rPr>
          <w:szCs w:val="24"/>
          <w:lang w:eastAsia="lt-LT"/>
        </w:rPr>
        <w:t>L</w:t>
      </w:r>
      <w:r w:rsidR="0017319A">
        <w:rPr>
          <w:szCs w:val="24"/>
          <w:lang w:eastAsia="lt-LT"/>
        </w:rPr>
        <w:t>ietuvos Respublikos</w:t>
      </w:r>
      <w:r w:rsidR="00E72C94">
        <w:rPr>
          <w:szCs w:val="24"/>
          <w:lang w:eastAsia="lt-LT"/>
        </w:rPr>
        <w:t xml:space="preserve"> v</w:t>
      </w:r>
      <w:r w:rsidR="003B0FAD" w:rsidRPr="0017319A">
        <w:rPr>
          <w:szCs w:val="24"/>
          <w:lang w:eastAsia="lt-LT"/>
        </w:rPr>
        <w:t>aiko minimalios ir vidutinės prieži</w:t>
      </w:r>
      <w:r w:rsidR="0070438D" w:rsidRPr="0017319A">
        <w:rPr>
          <w:szCs w:val="24"/>
          <w:lang w:eastAsia="lt-LT"/>
        </w:rPr>
        <w:t>ūros įstatym</w:t>
      </w:r>
      <w:r w:rsidR="004821E5" w:rsidRPr="0017319A">
        <w:rPr>
          <w:szCs w:val="24"/>
          <w:lang w:eastAsia="lt-LT"/>
        </w:rPr>
        <w:t>o</w:t>
      </w:r>
      <w:r w:rsidR="0070438D" w:rsidRPr="0017319A">
        <w:rPr>
          <w:szCs w:val="24"/>
          <w:lang w:eastAsia="lt-LT"/>
        </w:rPr>
        <w:t xml:space="preserve"> </w:t>
      </w:r>
      <w:r w:rsidR="004821E5" w:rsidRPr="0017319A">
        <w:rPr>
          <w:szCs w:val="24"/>
          <w:lang w:eastAsia="lt-LT"/>
        </w:rPr>
        <w:t>(</w:t>
      </w:r>
      <w:r w:rsidR="0070438D" w:rsidRPr="0017319A">
        <w:rPr>
          <w:szCs w:val="24"/>
          <w:lang w:eastAsia="lt-LT"/>
        </w:rPr>
        <w:t>toliau – Įstatymas)</w:t>
      </w:r>
      <w:r w:rsidR="004D6D59" w:rsidRPr="0017319A">
        <w:rPr>
          <w:szCs w:val="24"/>
          <w:lang w:eastAsia="lt-LT"/>
        </w:rPr>
        <w:t xml:space="preserve"> 6 </w:t>
      </w:r>
      <w:r w:rsidR="004821E5" w:rsidRPr="0017319A">
        <w:rPr>
          <w:szCs w:val="24"/>
          <w:lang w:eastAsia="lt-LT"/>
        </w:rPr>
        <w:t xml:space="preserve">ir </w:t>
      </w:r>
      <w:r w:rsidR="004D6D59" w:rsidRPr="0017319A">
        <w:rPr>
          <w:szCs w:val="24"/>
          <w:lang w:eastAsia="lt-LT"/>
        </w:rPr>
        <w:t>10 str</w:t>
      </w:r>
      <w:r w:rsidR="004821E5" w:rsidRPr="0017319A">
        <w:rPr>
          <w:szCs w:val="24"/>
          <w:lang w:eastAsia="lt-LT"/>
        </w:rPr>
        <w:t>ai</w:t>
      </w:r>
      <w:r w:rsidR="0017319A">
        <w:rPr>
          <w:szCs w:val="24"/>
          <w:lang w:eastAsia="lt-LT"/>
        </w:rPr>
        <w:t>psniai</w:t>
      </w:r>
      <w:r w:rsidR="003B0FAD" w:rsidRPr="0017319A">
        <w:rPr>
          <w:szCs w:val="24"/>
          <w:lang w:eastAsia="lt-LT"/>
        </w:rPr>
        <w:t>;</w:t>
      </w:r>
    </w:p>
    <w:p w:rsidR="001C3ED1" w:rsidRPr="0017319A" w:rsidRDefault="00337595" w:rsidP="00235B6B">
      <w:pPr>
        <w:widowControl w:val="0"/>
        <w:tabs>
          <w:tab w:val="right" w:leader="underscore" w:pos="9072"/>
        </w:tabs>
        <w:ind w:firstLine="1247"/>
        <w:jc w:val="both"/>
        <w:rPr>
          <w:szCs w:val="24"/>
          <w:lang w:eastAsia="lt-LT"/>
        </w:rPr>
      </w:pPr>
      <w:r>
        <w:rPr>
          <w:szCs w:val="24"/>
          <w:lang w:eastAsia="lt-LT"/>
        </w:rPr>
        <w:t xml:space="preserve"> </w:t>
      </w:r>
      <w:r w:rsidR="003B0FAD" w:rsidRPr="0017319A">
        <w:rPr>
          <w:szCs w:val="24"/>
          <w:lang w:eastAsia="lt-LT"/>
        </w:rPr>
        <w:t>Vaiko minimalios ir vidutinės priežiūros priemonių ar auklėjimo poveikio priemonės įgyvendinimo savivaldybėje organizavimo, koordinavimo ir kontrolės rekomendacijos, patvirtintos Lietuvos Respublikos švietimo ir mokslo ministro 2017 m. liepos 5 d. įsakymu Nr. V-555</w:t>
      </w:r>
      <w:r w:rsidR="00EE19F6" w:rsidRPr="0017319A">
        <w:rPr>
          <w:szCs w:val="24"/>
          <w:lang w:eastAsia="lt-LT"/>
        </w:rPr>
        <w:t>.</w:t>
      </w:r>
    </w:p>
    <w:p w:rsidR="0017319A" w:rsidRDefault="0017319A" w:rsidP="00235B6B">
      <w:pPr>
        <w:widowControl w:val="0"/>
        <w:tabs>
          <w:tab w:val="right" w:leader="underscore" w:pos="9072"/>
        </w:tabs>
        <w:ind w:firstLine="1247"/>
        <w:jc w:val="both"/>
        <w:rPr>
          <w:szCs w:val="24"/>
          <w:lang w:eastAsia="lt-LT"/>
        </w:rPr>
      </w:pPr>
    </w:p>
    <w:p w:rsidR="003B0FAD" w:rsidRDefault="00C830C7" w:rsidP="00A316D9">
      <w:pPr>
        <w:widowControl w:val="0"/>
        <w:tabs>
          <w:tab w:val="right" w:leader="underscore" w:pos="9072"/>
        </w:tabs>
        <w:ind w:firstLine="1247"/>
        <w:jc w:val="both"/>
        <w:rPr>
          <w:szCs w:val="24"/>
          <w:lang w:eastAsia="lt-LT"/>
        </w:rPr>
      </w:pPr>
      <w:r w:rsidRPr="0017319A">
        <w:rPr>
          <w:b/>
          <w:szCs w:val="24"/>
          <w:lang w:eastAsia="lt-LT"/>
        </w:rPr>
        <w:t>Nustatant teisinį reguliavimą, kurio stebėsena atlikta, planuoti tikslai ir padariniai</w:t>
      </w:r>
      <w:r>
        <w:rPr>
          <w:szCs w:val="24"/>
          <w:lang w:eastAsia="lt-LT"/>
        </w:rPr>
        <w:t>:</w:t>
      </w:r>
    </w:p>
    <w:p w:rsidR="00A316D9" w:rsidRDefault="00A316D9" w:rsidP="00A316D9">
      <w:pPr>
        <w:widowControl w:val="0"/>
        <w:tabs>
          <w:tab w:val="right" w:leader="underscore" w:pos="9072"/>
        </w:tabs>
        <w:ind w:firstLine="1247"/>
        <w:jc w:val="both"/>
        <w:rPr>
          <w:szCs w:val="24"/>
          <w:lang w:eastAsia="lt-LT"/>
        </w:rPr>
      </w:pPr>
      <w:r>
        <w:rPr>
          <w:szCs w:val="24"/>
          <w:lang w:eastAsia="lt-LT"/>
        </w:rPr>
        <w:tab/>
      </w:r>
      <w:r w:rsidR="00F86BC1">
        <w:rPr>
          <w:szCs w:val="24"/>
          <w:lang w:eastAsia="lt-LT"/>
        </w:rPr>
        <w:t>2017 m. rugsėjo</w:t>
      </w:r>
      <w:r w:rsidR="00767574">
        <w:rPr>
          <w:szCs w:val="24"/>
          <w:lang w:eastAsia="lt-LT"/>
        </w:rPr>
        <w:t xml:space="preserve"> 1 d. įsigaliojo </w:t>
      </w:r>
      <w:r w:rsidR="005530A7">
        <w:rPr>
          <w:szCs w:val="24"/>
          <w:lang w:eastAsia="lt-LT"/>
        </w:rPr>
        <w:t>Lietuvos Respublikos v</w:t>
      </w:r>
      <w:r w:rsidR="009F6869" w:rsidRPr="009F6869">
        <w:rPr>
          <w:szCs w:val="24"/>
          <w:lang w:eastAsia="lt-LT"/>
        </w:rPr>
        <w:t xml:space="preserve">aiko minimalios ir vidutinės priežiūros </w:t>
      </w:r>
      <w:r w:rsidR="005530A7">
        <w:rPr>
          <w:szCs w:val="24"/>
          <w:lang w:eastAsia="lt-LT"/>
        </w:rPr>
        <w:t xml:space="preserve">įstatymo </w:t>
      </w:r>
      <w:r w:rsidR="00767574">
        <w:rPr>
          <w:szCs w:val="24"/>
          <w:lang w:eastAsia="lt-LT"/>
        </w:rPr>
        <w:t>pakeitimai</w:t>
      </w:r>
      <w:r w:rsidR="009A3006">
        <w:rPr>
          <w:szCs w:val="24"/>
          <w:lang w:eastAsia="lt-LT"/>
        </w:rPr>
        <w:t>, kuri</w:t>
      </w:r>
      <w:r w:rsidR="00CA7033">
        <w:rPr>
          <w:szCs w:val="24"/>
          <w:lang w:eastAsia="lt-LT"/>
        </w:rPr>
        <w:t xml:space="preserve">ais siekta </w:t>
      </w:r>
      <w:r w:rsidR="00262429">
        <w:rPr>
          <w:szCs w:val="24"/>
          <w:lang w:eastAsia="lt-LT"/>
        </w:rPr>
        <w:t>tobulinti</w:t>
      </w:r>
      <w:r w:rsidR="009A3006">
        <w:rPr>
          <w:szCs w:val="24"/>
          <w:lang w:eastAsia="lt-LT"/>
        </w:rPr>
        <w:t xml:space="preserve"> teisinį reguliavimą dėl</w:t>
      </w:r>
      <w:r w:rsidR="00767574">
        <w:rPr>
          <w:szCs w:val="24"/>
          <w:lang w:eastAsia="lt-LT"/>
        </w:rPr>
        <w:t xml:space="preserve"> </w:t>
      </w:r>
      <w:r w:rsidR="00CA7033">
        <w:rPr>
          <w:szCs w:val="24"/>
          <w:lang w:eastAsia="lt-LT"/>
        </w:rPr>
        <w:t>VMPP</w:t>
      </w:r>
      <w:r w:rsidR="009A3006">
        <w:rPr>
          <w:szCs w:val="24"/>
          <w:lang w:eastAsia="lt-LT"/>
        </w:rPr>
        <w:t xml:space="preserve"> sąrašo ir jų</w:t>
      </w:r>
      <w:r w:rsidR="009A3006" w:rsidRPr="009A3006">
        <w:rPr>
          <w:szCs w:val="24"/>
          <w:lang w:eastAsia="lt-LT"/>
        </w:rPr>
        <w:t xml:space="preserve"> skyrimo pagrind</w:t>
      </w:r>
      <w:r w:rsidR="00CA7033">
        <w:rPr>
          <w:szCs w:val="24"/>
          <w:lang w:eastAsia="lt-LT"/>
        </w:rPr>
        <w:t>ų,</w:t>
      </w:r>
      <w:r w:rsidR="00891C8C">
        <w:rPr>
          <w:szCs w:val="24"/>
          <w:lang w:eastAsia="lt-LT"/>
        </w:rPr>
        <w:t xml:space="preserve"> todėl</w:t>
      </w:r>
      <w:r w:rsidR="009A3006">
        <w:rPr>
          <w:szCs w:val="24"/>
          <w:lang w:eastAsia="lt-LT"/>
        </w:rPr>
        <w:t xml:space="preserve"> </w:t>
      </w:r>
      <w:r w:rsidR="009F6869">
        <w:rPr>
          <w:szCs w:val="24"/>
          <w:lang w:eastAsia="lt-LT"/>
        </w:rPr>
        <w:t xml:space="preserve">teisinio reguliavimo </w:t>
      </w:r>
      <w:r w:rsidR="009A3006">
        <w:rPr>
          <w:szCs w:val="24"/>
          <w:lang w:eastAsia="lt-LT"/>
        </w:rPr>
        <w:t xml:space="preserve">stebėsena </w:t>
      </w:r>
      <w:r w:rsidR="009F6869">
        <w:rPr>
          <w:szCs w:val="24"/>
          <w:lang w:eastAsia="lt-LT"/>
        </w:rPr>
        <w:t>siekiama įvertinti</w:t>
      </w:r>
      <w:r w:rsidR="00891C8C">
        <w:rPr>
          <w:szCs w:val="24"/>
          <w:lang w:eastAsia="lt-LT"/>
        </w:rPr>
        <w:t xml:space="preserve"> esamą VMPP taikymo praktiką, jos veiksmingumą</w:t>
      </w:r>
      <w:r w:rsidR="00262429">
        <w:rPr>
          <w:szCs w:val="24"/>
          <w:lang w:eastAsia="lt-LT"/>
        </w:rPr>
        <w:t xml:space="preserve">, </w:t>
      </w:r>
      <w:r w:rsidR="00891C8C">
        <w:rPr>
          <w:szCs w:val="24"/>
          <w:lang w:eastAsia="lt-LT"/>
        </w:rPr>
        <w:t xml:space="preserve">šios srities </w:t>
      </w:r>
      <w:r w:rsidR="00262429">
        <w:rPr>
          <w:szCs w:val="24"/>
          <w:lang w:eastAsia="lt-LT"/>
        </w:rPr>
        <w:t>teisin</w:t>
      </w:r>
      <w:r w:rsidR="00891C8C">
        <w:rPr>
          <w:szCs w:val="24"/>
          <w:lang w:eastAsia="lt-LT"/>
        </w:rPr>
        <w:t>io reguliavimo pakankamumą</w:t>
      </w:r>
      <w:r>
        <w:rPr>
          <w:szCs w:val="24"/>
          <w:lang w:eastAsia="lt-LT"/>
        </w:rPr>
        <w:t xml:space="preserve">. </w:t>
      </w:r>
    </w:p>
    <w:p w:rsidR="009F6869" w:rsidRDefault="009F6869" w:rsidP="00A316D9">
      <w:pPr>
        <w:widowControl w:val="0"/>
        <w:tabs>
          <w:tab w:val="right" w:leader="underscore" w:pos="9072"/>
        </w:tabs>
        <w:ind w:firstLine="1247"/>
        <w:jc w:val="both"/>
        <w:rPr>
          <w:szCs w:val="24"/>
          <w:lang w:eastAsia="lt-LT"/>
        </w:rPr>
      </w:pPr>
      <w:r w:rsidRPr="009F6869">
        <w:rPr>
          <w:szCs w:val="24"/>
          <w:lang w:eastAsia="lt-LT"/>
        </w:rPr>
        <w:t xml:space="preserve">Lietuvos Respublikos švietimo ir mokslo ministro 2017 m. liepos 5 d. įsakymu </w:t>
      </w:r>
      <w:r w:rsidR="00017309">
        <w:rPr>
          <w:szCs w:val="24"/>
          <w:lang w:eastAsia="lt-LT"/>
        </w:rPr>
        <w:t>Nr. V-555 buvo patvirtintos</w:t>
      </w:r>
      <w:r>
        <w:rPr>
          <w:szCs w:val="24"/>
          <w:lang w:eastAsia="lt-LT"/>
        </w:rPr>
        <w:t xml:space="preserve"> </w:t>
      </w:r>
      <w:r w:rsidRPr="009F6869">
        <w:rPr>
          <w:szCs w:val="24"/>
          <w:lang w:eastAsia="lt-LT"/>
        </w:rPr>
        <w:t xml:space="preserve">Vaiko minimalios ir vidutinės priežiūros priemonių ar auklėjimo poveikio priemonės įgyvendinimo savivaldybėje organizavimo, koordinavimo ir kontrolės rekomendacijos, </w:t>
      </w:r>
      <w:r w:rsidR="002D74B5">
        <w:rPr>
          <w:szCs w:val="24"/>
          <w:lang w:eastAsia="lt-LT"/>
        </w:rPr>
        <w:t>todėl</w:t>
      </w:r>
      <w:r>
        <w:rPr>
          <w:szCs w:val="24"/>
          <w:lang w:eastAsia="lt-LT"/>
        </w:rPr>
        <w:t xml:space="preserve"> tei</w:t>
      </w:r>
      <w:r w:rsidR="00C87416">
        <w:rPr>
          <w:szCs w:val="24"/>
          <w:lang w:eastAsia="lt-LT"/>
        </w:rPr>
        <w:t>sinio reguliavimo stebėsena buvo atliktas bendras jų įvertinimas, taip pat</w:t>
      </w:r>
      <w:r>
        <w:rPr>
          <w:szCs w:val="24"/>
          <w:lang w:eastAsia="lt-LT"/>
        </w:rPr>
        <w:t xml:space="preserve"> atskirų nuostatų </w:t>
      </w:r>
      <w:r w:rsidR="00C87416">
        <w:rPr>
          <w:szCs w:val="24"/>
          <w:lang w:eastAsia="lt-LT"/>
        </w:rPr>
        <w:t xml:space="preserve">(rekomendacijų 16.4 p., 18 p.) </w:t>
      </w:r>
      <w:r>
        <w:rPr>
          <w:szCs w:val="24"/>
          <w:lang w:eastAsia="lt-LT"/>
        </w:rPr>
        <w:t>pakankamumas.</w:t>
      </w:r>
    </w:p>
    <w:p w:rsidR="00767574" w:rsidRDefault="00767574" w:rsidP="00235B6B">
      <w:pPr>
        <w:widowControl w:val="0"/>
        <w:tabs>
          <w:tab w:val="right" w:leader="underscore" w:pos="9072"/>
        </w:tabs>
        <w:ind w:firstLine="1247"/>
        <w:jc w:val="both"/>
        <w:rPr>
          <w:szCs w:val="24"/>
          <w:lang w:eastAsia="lt-LT"/>
        </w:rPr>
      </w:pPr>
    </w:p>
    <w:p w:rsidR="00A316D9" w:rsidRDefault="00C830C7" w:rsidP="00235B6B">
      <w:pPr>
        <w:widowControl w:val="0"/>
        <w:tabs>
          <w:tab w:val="right" w:leader="underscore" w:pos="9072"/>
        </w:tabs>
        <w:ind w:firstLine="1247"/>
        <w:jc w:val="both"/>
        <w:rPr>
          <w:b/>
          <w:szCs w:val="24"/>
          <w:lang w:eastAsia="lt-LT"/>
        </w:rPr>
      </w:pPr>
      <w:r w:rsidRPr="009A3006">
        <w:rPr>
          <w:b/>
          <w:szCs w:val="24"/>
          <w:lang w:eastAsia="lt-LT"/>
        </w:rPr>
        <w:t xml:space="preserve">Faktiniai teisinio reguliavimo padariniai ir jų įvertinimas (teisinio reguliavimo sukelti teigiami ir neigiami padariniai (atsižvelgiant į asmenų pateiktus pasiūlymus dėl teisinio reguliavimo), faktinių padarinių atitiktis nustatant teisinį reguliavimą planuotiems tikslams ir padariniams, jeigu kilo neigiamų padarinių – būdai, kaip juos pašalinti, ir kita): </w:t>
      </w:r>
    </w:p>
    <w:p w:rsidR="00A316D9" w:rsidRDefault="00262429" w:rsidP="00235B6B">
      <w:pPr>
        <w:widowControl w:val="0"/>
        <w:tabs>
          <w:tab w:val="right" w:leader="underscore" w:pos="9072"/>
        </w:tabs>
        <w:ind w:firstLine="1247"/>
        <w:jc w:val="both"/>
        <w:rPr>
          <w:szCs w:val="24"/>
          <w:lang w:eastAsia="lt-LT"/>
        </w:rPr>
      </w:pPr>
      <w:r>
        <w:rPr>
          <w:b/>
          <w:szCs w:val="24"/>
          <w:lang w:eastAsia="lt-LT"/>
        </w:rPr>
        <w:t xml:space="preserve">Siekiant nustatyti faktinius reguliavimo </w:t>
      </w:r>
      <w:r w:rsidR="0065599B">
        <w:rPr>
          <w:b/>
          <w:szCs w:val="24"/>
          <w:lang w:eastAsia="lt-LT"/>
        </w:rPr>
        <w:t>padarinius, atlikta sisteminė analizė, kurios tikslas</w:t>
      </w:r>
      <w:r w:rsidR="0065599B">
        <w:rPr>
          <w:szCs w:val="24"/>
          <w:lang w:eastAsia="lt-LT"/>
        </w:rPr>
        <w:t xml:space="preserve"> </w:t>
      </w:r>
      <w:r w:rsidRPr="00262429">
        <w:rPr>
          <w:szCs w:val="24"/>
          <w:lang w:eastAsia="lt-LT"/>
        </w:rPr>
        <w:t xml:space="preserve">– nustatyti </w:t>
      </w:r>
      <w:r w:rsidR="00CA7033">
        <w:rPr>
          <w:szCs w:val="24"/>
          <w:lang w:eastAsia="lt-LT"/>
        </w:rPr>
        <w:t>VMPP</w:t>
      </w:r>
      <w:r w:rsidRPr="00262429">
        <w:rPr>
          <w:szCs w:val="24"/>
          <w:lang w:eastAsia="lt-LT"/>
        </w:rPr>
        <w:t xml:space="preserve"> taikymo veiksmingumą ir pateikti rekomendacijas dėl jų tobulinimo.</w:t>
      </w:r>
      <w:r w:rsidR="00A316D9">
        <w:rPr>
          <w:szCs w:val="24"/>
          <w:lang w:eastAsia="lt-LT"/>
        </w:rPr>
        <w:t xml:space="preserve"> </w:t>
      </w:r>
    </w:p>
    <w:p w:rsidR="00A316D9" w:rsidRDefault="0065599B" w:rsidP="00235B6B">
      <w:pPr>
        <w:widowControl w:val="0"/>
        <w:tabs>
          <w:tab w:val="right" w:leader="underscore" w:pos="9072"/>
        </w:tabs>
        <w:ind w:firstLine="1247"/>
        <w:jc w:val="both"/>
        <w:rPr>
          <w:szCs w:val="24"/>
          <w:lang w:eastAsia="lt-LT"/>
        </w:rPr>
      </w:pPr>
      <w:r>
        <w:rPr>
          <w:szCs w:val="24"/>
          <w:lang w:eastAsia="lt-LT"/>
        </w:rPr>
        <w:t>Išsikelti u</w:t>
      </w:r>
      <w:r w:rsidR="00262429" w:rsidRPr="00262429">
        <w:rPr>
          <w:szCs w:val="24"/>
          <w:lang w:eastAsia="lt-LT"/>
        </w:rPr>
        <w:t>ždaviniai:</w:t>
      </w:r>
      <w:r w:rsidR="00A316D9">
        <w:rPr>
          <w:szCs w:val="24"/>
          <w:lang w:eastAsia="lt-LT"/>
        </w:rPr>
        <w:t xml:space="preserve"> </w:t>
      </w:r>
    </w:p>
    <w:p w:rsidR="00A316D9" w:rsidRDefault="00262429" w:rsidP="00235B6B">
      <w:pPr>
        <w:widowControl w:val="0"/>
        <w:tabs>
          <w:tab w:val="right" w:leader="underscore" w:pos="9072"/>
        </w:tabs>
        <w:ind w:firstLine="1247"/>
        <w:jc w:val="both"/>
        <w:rPr>
          <w:szCs w:val="24"/>
          <w:lang w:eastAsia="lt-LT"/>
        </w:rPr>
      </w:pPr>
      <w:r w:rsidRPr="00262429">
        <w:rPr>
          <w:szCs w:val="24"/>
          <w:lang w:eastAsia="lt-LT"/>
        </w:rPr>
        <w:t xml:space="preserve">1. Išanalizuoti </w:t>
      </w:r>
      <w:r w:rsidR="00CA7033">
        <w:rPr>
          <w:szCs w:val="24"/>
          <w:lang w:eastAsia="lt-LT"/>
        </w:rPr>
        <w:t>VMPP</w:t>
      </w:r>
      <w:r w:rsidRPr="00262429">
        <w:rPr>
          <w:szCs w:val="24"/>
          <w:lang w:eastAsia="lt-LT"/>
        </w:rPr>
        <w:t xml:space="preserve"> taikymą savivaldybėse (ar savivaldybėse pakankamas minimalios priežiūros priemones vykdančių teikėjų skaičius ir infrastruktūra, k</w:t>
      </w:r>
      <w:r w:rsidR="002D74B5">
        <w:rPr>
          <w:szCs w:val="24"/>
          <w:lang w:eastAsia="lt-LT"/>
        </w:rPr>
        <w:t>aip panaudojamos nevyriausybinių organizacijų</w:t>
      </w:r>
      <w:r w:rsidRPr="00262429">
        <w:rPr>
          <w:szCs w:val="24"/>
          <w:lang w:eastAsia="lt-LT"/>
        </w:rPr>
        <w:t xml:space="preserve"> (</w:t>
      </w:r>
      <w:r w:rsidR="00CA7033">
        <w:rPr>
          <w:szCs w:val="24"/>
          <w:lang w:eastAsia="lt-LT"/>
        </w:rPr>
        <w:t xml:space="preserve">toliau – </w:t>
      </w:r>
      <w:r w:rsidRPr="00262429">
        <w:rPr>
          <w:szCs w:val="24"/>
          <w:lang w:eastAsia="lt-LT"/>
        </w:rPr>
        <w:t>NVO), kitų sis</w:t>
      </w:r>
      <w:r w:rsidR="00CA7033">
        <w:rPr>
          <w:szCs w:val="24"/>
          <w:lang w:eastAsia="lt-LT"/>
        </w:rPr>
        <w:t>temų teikiamos paslaugos ir kt.</w:t>
      </w:r>
      <w:r w:rsidRPr="00262429">
        <w:rPr>
          <w:szCs w:val="24"/>
          <w:lang w:eastAsia="lt-LT"/>
        </w:rPr>
        <w:t xml:space="preserve">) – Vaiko minimalios ir vidutinės priežiūros įstatymo </w:t>
      </w:r>
      <w:r w:rsidR="00CA7033">
        <w:rPr>
          <w:szCs w:val="24"/>
          <w:lang w:eastAsia="lt-LT"/>
        </w:rPr>
        <w:t>(toliau – Įstatymas</w:t>
      </w:r>
      <w:r w:rsidRPr="00262429">
        <w:rPr>
          <w:szCs w:val="24"/>
          <w:lang w:eastAsia="lt-LT"/>
        </w:rPr>
        <w:t>)</w:t>
      </w:r>
      <w:r w:rsidR="00CA7033">
        <w:rPr>
          <w:szCs w:val="24"/>
          <w:lang w:eastAsia="lt-LT"/>
        </w:rPr>
        <w:t xml:space="preserve"> </w:t>
      </w:r>
      <w:r w:rsidRPr="00262429">
        <w:rPr>
          <w:szCs w:val="24"/>
          <w:lang w:eastAsia="lt-LT"/>
        </w:rPr>
        <w:t>6 str. įgyvendinimo analizė.</w:t>
      </w:r>
      <w:r w:rsidR="00A316D9">
        <w:rPr>
          <w:szCs w:val="24"/>
          <w:lang w:eastAsia="lt-LT"/>
        </w:rPr>
        <w:t xml:space="preserve"> </w:t>
      </w:r>
    </w:p>
    <w:p w:rsidR="00A316D9" w:rsidRDefault="00262429" w:rsidP="00235B6B">
      <w:pPr>
        <w:widowControl w:val="0"/>
        <w:tabs>
          <w:tab w:val="right" w:leader="underscore" w:pos="9072"/>
        </w:tabs>
        <w:ind w:firstLine="1247"/>
        <w:jc w:val="both"/>
        <w:rPr>
          <w:szCs w:val="24"/>
          <w:lang w:eastAsia="lt-LT"/>
        </w:rPr>
      </w:pPr>
      <w:r w:rsidRPr="00262429">
        <w:rPr>
          <w:szCs w:val="24"/>
          <w:lang w:eastAsia="lt-LT"/>
        </w:rPr>
        <w:t xml:space="preserve">2. Išanalizuoti </w:t>
      </w:r>
      <w:r w:rsidR="00CA7033">
        <w:rPr>
          <w:szCs w:val="24"/>
          <w:lang w:eastAsia="lt-LT"/>
        </w:rPr>
        <w:t>VMPP</w:t>
      </w:r>
      <w:r w:rsidRPr="00262429">
        <w:rPr>
          <w:szCs w:val="24"/>
          <w:lang w:eastAsia="lt-LT"/>
        </w:rPr>
        <w:t xml:space="preserve"> skyrimo pagrįstumą pagal Įstatyme nustatytus pagrindus (ar pagrįstai skiriamos minimalios priežiūros priemonės; ar iki tol pakankamai buvo išnaudojamos švietimo pagalbos, koordinuotai teikiamų paslaugų</w:t>
      </w:r>
      <w:r w:rsidR="0078529B">
        <w:rPr>
          <w:szCs w:val="24"/>
          <w:lang w:eastAsia="lt-LT"/>
        </w:rPr>
        <w:t xml:space="preserve"> </w:t>
      </w:r>
      <w:r w:rsidR="0078529B" w:rsidRPr="00AC6739">
        <w:rPr>
          <w:szCs w:val="24"/>
          <w:lang w:eastAsia="lt-LT"/>
        </w:rPr>
        <w:t xml:space="preserve">(švietimo, socialinės </w:t>
      </w:r>
      <w:r w:rsidR="0078529B" w:rsidRPr="00AC6739">
        <w:rPr>
          <w:szCs w:val="24"/>
          <w:lang w:eastAsia="lt-LT"/>
        </w:rPr>
        <w:lastRenderedPageBreak/>
        <w:t>apsaugos, sveikatos priežiūros)</w:t>
      </w:r>
      <w:r w:rsidRPr="00262429">
        <w:rPr>
          <w:szCs w:val="24"/>
          <w:lang w:eastAsia="lt-LT"/>
        </w:rPr>
        <w:t>, prevencinio darbo su vaiku ir šeima galimybės; kaip</w:t>
      </w:r>
      <w:r w:rsidR="006C337A">
        <w:rPr>
          <w:szCs w:val="24"/>
          <w:lang w:eastAsia="lt-LT"/>
        </w:rPr>
        <w:t xml:space="preserve"> </w:t>
      </w:r>
      <w:r w:rsidRPr="00262429">
        <w:rPr>
          <w:szCs w:val="24"/>
          <w:lang w:eastAsia="lt-LT"/>
        </w:rPr>
        <w:t>/</w:t>
      </w:r>
      <w:r w:rsidR="006C337A">
        <w:rPr>
          <w:szCs w:val="24"/>
          <w:lang w:eastAsia="lt-LT"/>
        </w:rPr>
        <w:t xml:space="preserve"> </w:t>
      </w:r>
      <w:r w:rsidRPr="00262429">
        <w:rPr>
          <w:szCs w:val="24"/>
          <w:lang w:eastAsia="lt-LT"/>
        </w:rPr>
        <w:t>ar išnaudojama Įstatyme numatytų minimalios priežiūros priemonių  taikymo įvairovė, atsižvelgiant į konkretaus vaiko problemas ir kita) – Įstatymo 10 str. įgyvendinimo analizė.</w:t>
      </w:r>
      <w:r w:rsidR="00A316D9">
        <w:rPr>
          <w:szCs w:val="24"/>
          <w:lang w:eastAsia="lt-LT"/>
        </w:rPr>
        <w:t xml:space="preserve"> </w:t>
      </w:r>
    </w:p>
    <w:p w:rsidR="00A316D9" w:rsidRDefault="00262429" w:rsidP="00235B6B">
      <w:pPr>
        <w:widowControl w:val="0"/>
        <w:tabs>
          <w:tab w:val="right" w:leader="underscore" w:pos="9072"/>
        </w:tabs>
        <w:ind w:firstLine="1247"/>
        <w:jc w:val="both"/>
        <w:rPr>
          <w:szCs w:val="24"/>
          <w:lang w:eastAsia="lt-LT"/>
        </w:rPr>
      </w:pPr>
      <w:r w:rsidRPr="00262429">
        <w:rPr>
          <w:szCs w:val="24"/>
          <w:lang w:eastAsia="lt-LT"/>
        </w:rPr>
        <w:t xml:space="preserve">3. Išanalizuoti </w:t>
      </w:r>
      <w:r w:rsidR="00CA7033">
        <w:rPr>
          <w:szCs w:val="24"/>
          <w:lang w:eastAsia="lt-LT"/>
        </w:rPr>
        <w:t>VMPP</w:t>
      </w:r>
      <w:r w:rsidRPr="00262429">
        <w:rPr>
          <w:szCs w:val="24"/>
          <w:lang w:eastAsia="lt-LT"/>
        </w:rPr>
        <w:t xml:space="preserve"> organizavimo, koordinavimo ir kontrolės </w:t>
      </w:r>
      <w:r w:rsidR="00CA7033">
        <w:rPr>
          <w:szCs w:val="24"/>
          <w:lang w:eastAsia="lt-LT"/>
        </w:rPr>
        <w:t xml:space="preserve">praktinį taikymą savivaldybėse  – </w:t>
      </w:r>
      <w:r w:rsidRPr="00262429">
        <w:rPr>
          <w:szCs w:val="24"/>
          <w:lang w:eastAsia="lt-LT"/>
        </w:rPr>
        <w:t>Vaiko minimalios ir vidutinės priežiūros priemonių ar auklėjimo poveikio priemonės įgyvendinimo savivaldybėje organizavimo, koordinav</w:t>
      </w:r>
      <w:r w:rsidR="00CA7033">
        <w:rPr>
          <w:szCs w:val="24"/>
          <w:lang w:eastAsia="lt-LT"/>
        </w:rPr>
        <w:t>imo ir kontrolės rekomendacijų analizė</w:t>
      </w:r>
      <w:r w:rsidRPr="00262429">
        <w:rPr>
          <w:szCs w:val="24"/>
          <w:lang w:eastAsia="lt-LT"/>
        </w:rPr>
        <w:t>.</w:t>
      </w:r>
      <w:r w:rsidR="00A316D9">
        <w:rPr>
          <w:szCs w:val="24"/>
          <w:lang w:eastAsia="lt-LT"/>
        </w:rPr>
        <w:t xml:space="preserve"> </w:t>
      </w:r>
    </w:p>
    <w:p w:rsidR="00A316D9" w:rsidRDefault="0065599B" w:rsidP="00235B6B">
      <w:pPr>
        <w:widowControl w:val="0"/>
        <w:tabs>
          <w:tab w:val="right" w:leader="underscore" w:pos="9072"/>
        </w:tabs>
        <w:ind w:firstLine="1247"/>
        <w:jc w:val="both"/>
        <w:rPr>
          <w:szCs w:val="24"/>
          <w:lang w:eastAsia="lt-LT"/>
        </w:rPr>
      </w:pPr>
      <w:r>
        <w:rPr>
          <w:szCs w:val="24"/>
          <w:lang w:eastAsia="lt-LT"/>
        </w:rPr>
        <w:t xml:space="preserve">Analizei atlikti naudota: </w:t>
      </w:r>
      <w:r w:rsidR="00A316D9">
        <w:rPr>
          <w:szCs w:val="24"/>
          <w:lang w:eastAsia="lt-LT"/>
        </w:rPr>
        <w:t>s</w:t>
      </w:r>
      <w:r w:rsidRPr="009F6869">
        <w:rPr>
          <w:szCs w:val="24"/>
          <w:lang w:eastAsia="lt-LT"/>
        </w:rPr>
        <w:t>tatistinių duomenų analizė, naudot</w:t>
      </w:r>
      <w:r w:rsidR="006C337A">
        <w:rPr>
          <w:szCs w:val="24"/>
          <w:lang w:eastAsia="lt-LT"/>
        </w:rPr>
        <w:t>i</w:t>
      </w:r>
      <w:r w:rsidRPr="009F6869">
        <w:rPr>
          <w:szCs w:val="24"/>
          <w:lang w:eastAsia="lt-LT"/>
        </w:rPr>
        <w:t xml:space="preserve"> Švietimo valdymo informacinėje sistemoje kaupiami duomenys, Vaiko minimalios ir vidutinės priežiūros rodikli</w:t>
      </w:r>
      <w:r w:rsidR="00CA7033">
        <w:rPr>
          <w:szCs w:val="24"/>
          <w:lang w:eastAsia="lt-LT"/>
        </w:rPr>
        <w:t>ų 2013</w:t>
      </w:r>
      <w:r w:rsidR="006C337A">
        <w:rPr>
          <w:szCs w:val="24"/>
          <w:lang w:eastAsia="lt-LT"/>
        </w:rPr>
        <w:t>–</w:t>
      </w:r>
      <w:r w:rsidR="00CA7033">
        <w:rPr>
          <w:szCs w:val="24"/>
          <w:lang w:eastAsia="lt-LT"/>
        </w:rPr>
        <w:t>2017 metų ataskaitos; f</w:t>
      </w:r>
      <w:r w:rsidRPr="009F6869">
        <w:rPr>
          <w:szCs w:val="24"/>
          <w:lang w:eastAsia="lt-LT"/>
        </w:rPr>
        <w:t>okus grupių tyrimas „Vaiko minimalios priežiūros priemonių taikymas“. Kokybiniame tyrime dalyvavo 30 ekspertų iš skirtingų Lietuvos regionų savivaldybių, ekspertai pateikė savo vertinimus, ekspertines įžva</w:t>
      </w:r>
      <w:r w:rsidR="00C87416">
        <w:rPr>
          <w:szCs w:val="24"/>
          <w:lang w:eastAsia="lt-LT"/>
        </w:rPr>
        <w:t>lgas pagal pateiktus klausimus</w:t>
      </w:r>
      <w:r w:rsidR="00CA7033">
        <w:rPr>
          <w:szCs w:val="24"/>
          <w:lang w:eastAsia="lt-LT"/>
        </w:rPr>
        <w:t xml:space="preserve">; </w:t>
      </w:r>
      <w:r w:rsidR="00B614D6">
        <w:rPr>
          <w:szCs w:val="24"/>
          <w:lang w:eastAsia="lt-LT"/>
        </w:rPr>
        <w:t xml:space="preserve">atlikta </w:t>
      </w:r>
      <w:r w:rsidR="00CA7033">
        <w:rPr>
          <w:szCs w:val="24"/>
          <w:lang w:eastAsia="lt-LT"/>
        </w:rPr>
        <w:t>s</w:t>
      </w:r>
      <w:r w:rsidRPr="009F6869">
        <w:rPr>
          <w:szCs w:val="24"/>
          <w:lang w:eastAsia="lt-LT"/>
        </w:rPr>
        <w:t xml:space="preserve">avivaldybių Vaiko gerovės komisijų narių, </w:t>
      </w:r>
      <w:bookmarkStart w:id="1" w:name="_Hlk532546146"/>
      <w:proofErr w:type="spellStart"/>
      <w:r w:rsidR="00A316D9">
        <w:rPr>
          <w:szCs w:val="24"/>
          <w:lang w:eastAsia="lt-LT"/>
        </w:rPr>
        <w:t>t</w:t>
      </w:r>
      <w:r w:rsidRPr="009F6869">
        <w:rPr>
          <w:szCs w:val="24"/>
          <w:lang w:eastAsia="lt-LT"/>
        </w:rPr>
        <w:t>arpinstitucinio</w:t>
      </w:r>
      <w:proofErr w:type="spellEnd"/>
      <w:r w:rsidRPr="009F6869">
        <w:rPr>
          <w:szCs w:val="24"/>
          <w:lang w:eastAsia="lt-LT"/>
        </w:rPr>
        <w:t xml:space="preserve"> bendradarbiavimo koordinatorių</w:t>
      </w:r>
      <w:bookmarkEnd w:id="1"/>
      <w:r w:rsidRPr="009F6869">
        <w:rPr>
          <w:szCs w:val="24"/>
          <w:lang w:eastAsia="lt-LT"/>
        </w:rPr>
        <w:t xml:space="preserve"> anoniminė apklausa (kiekybinis tyrimas), naudojant standartizuotą</w:t>
      </w:r>
      <w:r w:rsidR="00C87416">
        <w:rPr>
          <w:szCs w:val="24"/>
          <w:lang w:eastAsia="lt-LT"/>
        </w:rPr>
        <w:t xml:space="preserve"> klausimyną</w:t>
      </w:r>
      <w:r w:rsidRPr="0065599B">
        <w:rPr>
          <w:szCs w:val="24"/>
          <w:lang w:eastAsia="lt-LT"/>
        </w:rPr>
        <w:t xml:space="preserve">. Respondentų skaičius N – 56, apklausos vykdytos </w:t>
      </w:r>
      <w:r w:rsidR="00CA7033">
        <w:rPr>
          <w:szCs w:val="24"/>
          <w:lang w:eastAsia="lt-LT"/>
        </w:rPr>
        <w:t>2018 m. rugpjūčio–</w:t>
      </w:r>
      <w:r w:rsidRPr="0065599B">
        <w:rPr>
          <w:szCs w:val="24"/>
          <w:lang w:eastAsia="lt-LT"/>
        </w:rPr>
        <w:t>rugsėjo mėn. Apklausa tikslinė, apklausti visų savivaldybių Vaiko ger</w:t>
      </w:r>
      <w:r w:rsidR="00A316D9">
        <w:rPr>
          <w:szCs w:val="24"/>
          <w:lang w:eastAsia="lt-LT"/>
        </w:rPr>
        <w:t xml:space="preserve">ovės komisijų nariai, taip pat </w:t>
      </w:r>
      <w:proofErr w:type="spellStart"/>
      <w:r w:rsidR="00A316D9">
        <w:rPr>
          <w:szCs w:val="24"/>
          <w:lang w:eastAsia="lt-LT"/>
        </w:rPr>
        <w:t>t</w:t>
      </w:r>
      <w:r w:rsidRPr="0065599B">
        <w:rPr>
          <w:szCs w:val="24"/>
          <w:lang w:eastAsia="lt-LT"/>
        </w:rPr>
        <w:t>arpinstitucinio</w:t>
      </w:r>
      <w:proofErr w:type="spellEnd"/>
      <w:r w:rsidRPr="0065599B">
        <w:rPr>
          <w:szCs w:val="24"/>
          <w:lang w:eastAsia="lt-LT"/>
        </w:rPr>
        <w:t xml:space="preserve"> bendradarbiavimo koordinatoriai visose Lietuvos savivaldybėse</w:t>
      </w:r>
      <w:r w:rsidR="00A316D9">
        <w:rPr>
          <w:szCs w:val="24"/>
          <w:lang w:eastAsia="lt-LT"/>
        </w:rPr>
        <w:t xml:space="preserve">. </w:t>
      </w:r>
    </w:p>
    <w:p w:rsidR="00AC6739" w:rsidRDefault="0065599B" w:rsidP="00235B6B">
      <w:pPr>
        <w:widowControl w:val="0"/>
        <w:tabs>
          <w:tab w:val="right" w:leader="underscore" w:pos="9072"/>
        </w:tabs>
        <w:ind w:firstLine="1247"/>
        <w:jc w:val="both"/>
        <w:rPr>
          <w:szCs w:val="24"/>
          <w:lang w:eastAsia="lt-LT"/>
        </w:rPr>
      </w:pPr>
      <w:r w:rsidRPr="001C685A">
        <w:rPr>
          <w:szCs w:val="24"/>
          <w:lang w:eastAsia="lt-LT"/>
        </w:rPr>
        <w:t>Nustatyti t</w:t>
      </w:r>
      <w:r w:rsidR="00C234D0" w:rsidRPr="001C685A">
        <w:rPr>
          <w:szCs w:val="24"/>
          <w:lang w:eastAsia="lt-LT"/>
        </w:rPr>
        <w:t>eigiami padariniai:</w:t>
      </w:r>
      <w:r w:rsidR="00AC6739">
        <w:rPr>
          <w:szCs w:val="24"/>
          <w:lang w:eastAsia="lt-LT"/>
        </w:rPr>
        <w:t xml:space="preserve"> </w:t>
      </w:r>
    </w:p>
    <w:p w:rsidR="00AC6739" w:rsidRDefault="0075268C" w:rsidP="00235B6B">
      <w:pPr>
        <w:ind w:firstLine="1247"/>
        <w:jc w:val="both"/>
        <w:rPr>
          <w:strike/>
          <w:lang w:eastAsia="lt-LT"/>
        </w:rPr>
      </w:pPr>
      <w:r>
        <w:rPr>
          <w:szCs w:val="24"/>
          <w:lang w:eastAsia="lt-LT"/>
        </w:rPr>
        <w:t>1)</w:t>
      </w:r>
      <w:r w:rsidR="00AC6739" w:rsidRPr="00AC6739">
        <w:rPr>
          <w:szCs w:val="24"/>
          <w:lang w:eastAsia="lt-LT"/>
        </w:rPr>
        <w:t xml:space="preserve"> </w:t>
      </w:r>
      <w:r w:rsidR="00DA0E83">
        <w:rPr>
          <w:szCs w:val="24"/>
          <w:lang w:eastAsia="lt-LT"/>
        </w:rPr>
        <w:t xml:space="preserve">nustatytas poreikis </w:t>
      </w:r>
      <w:r w:rsidR="00AC6739">
        <w:rPr>
          <w:lang w:eastAsia="lt-LT"/>
        </w:rPr>
        <w:t>svarstyti vaiko elgesio keitimo programų diegimo ir tęstinumo galimybes savivaldybėse;</w:t>
      </w:r>
      <w:r w:rsidR="00AC6739">
        <w:rPr>
          <w:strike/>
          <w:lang w:eastAsia="lt-LT"/>
        </w:rPr>
        <w:t xml:space="preserve"> </w:t>
      </w:r>
    </w:p>
    <w:p w:rsidR="00AC6739" w:rsidRDefault="0075268C" w:rsidP="00235B6B">
      <w:pPr>
        <w:ind w:firstLine="1247"/>
        <w:jc w:val="both"/>
        <w:rPr>
          <w:lang w:eastAsia="lt-LT"/>
        </w:rPr>
      </w:pPr>
      <w:r>
        <w:rPr>
          <w:szCs w:val="24"/>
          <w:lang w:eastAsia="lt-LT"/>
        </w:rPr>
        <w:t>2)</w:t>
      </w:r>
      <w:r w:rsidR="00AC6739">
        <w:rPr>
          <w:szCs w:val="24"/>
          <w:lang w:eastAsia="lt-LT"/>
        </w:rPr>
        <w:t xml:space="preserve"> </w:t>
      </w:r>
      <w:r w:rsidR="00DA0E83">
        <w:rPr>
          <w:szCs w:val="24"/>
          <w:lang w:eastAsia="lt-LT"/>
        </w:rPr>
        <w:t xml:space="preserve">įvertinti VMPP </w:t>
      </w:r>
      <w:r w:rsidR="00C234D0" w:rsidRPr="00AC6739">
        <w:rPr>
          <w:szCs w:val="24"/>
          <w:lang w:eastAsia="lt-LT"/>
        </w:rPr>
        <w:t>galimą išskyrimą į ats</w:t>
      </w:r>
      <w:r w:rsidR="0070438D" w:rsidRPr="00AC6739">
        <w:rPr>
          <w:szCs w:val="24"/>
          <w:lang w:eastAsia="lt-LT"/>
        </w:rPr>
        <w:t>kiras grupes, jų detalizavimą (Į</w:t>
      </w:r>
      <w:r w:rsidR="00C234D0" w:rsidRPr="00AC6739">
        <w:rPr>
          <w:szCs w:val="24"/>
          <w:lang w:eastAsia="lt-LT"/>
        </w:rPr>
        <w:t>statymo 6 str. 1 d. 4 p.</w:t>
      </w:r>
      <w:r w:rsidR="0070438D" w:rsidRPr="00AC6739">
        <w:rPr>
          <w:szCs w:val="24"/>
          <w:lang w:eastAsia="lt-LT"/>
        </w:rPr>
        <w:t>)</w:t>
      </w:r>
      <w:r w:rsidR="00EE19F6" w:rsidRPr="00AC6739">
        <w:rPr>
          <w:szCs w:val="24"/>
          <w:lang w:eastAsia="lt-LT"/>
        </w:rPr>
        <w:t>;</w:t>
      </w:r>
      <w:r w:rsidR="00AC6739" w:rsidRPr="00AC6739">
        <w:rPr>
          <w:lang w:eastAsia="lt-LT"/>
        </w:rPr>
        <w:t xml:space="preserve"> </w:t>
      </w:r>
    </w:p>
    <w:p w:rsidR="00A316D9" w:rsidRDefault="0075268C" w:rsidP="00A316D9">
      <w:pPr>
        <w:ind w:firstLine="1247"/>
        <w:jc w:val="both"/>
        <w:rPr>
          <w:szCs w:val="24"/>
          <w:lang w:eastAsia="lt-LT"/>
        </w:rPr>
      </w:pPr>
      <w:r>
        <w:rPr>
          <w:szCs w:val="24"/>
          <w:lang w:eastAsia="lt-LT"/>
        </w:rPr>
        <w:t>3)</w:t>
      </w:r>
      <w:r w:rsidR="00AC6739">
        <w:rPr>
          <w:szCs w:val="24"/>
          <w:lang w:eastAsia="lt-LT"/>
        </w:rPr>
        <w:t xml:space="preserve"> p</w:t>
      </w:r>
      <w:r w:rsidR="00C234D0" w:rsidRPr="00AC6739">
        <w:rPr>
          <w:szCs w:val="24"/>
          <w:lang w:eastAsia="lt-LT"/>
        </w:rPr>
        <w:t>asiūly</w:t>
      </w:r>
      <w:r w:rsidR="002D74B5">
        <w:rPr>
          <w:szCs w:val="24"/>
          <w:lang w:eastAsia="lt-LT"/>
        </w:rPr>
        <w:t>ti veikimo modeliai dėl NVO (</w:t>
      </w:r>
      <w:r w:rsidR="001C685A" w:rsidRPr="00AC6739">
        <w:rPr>
          <w:szCs w:val="24"/>
          <w:lang w:eastAsia="lt-LT"/>
        </w:rPr>
        <w:t xml:space="preserve">didesnė </w:t>
      </w:r>
      <w:proofErr w:type="spellStart"/>
      <w:r w:rsidR="001C685A" w:rsidRPr="00AC6739">
        <w:rPr>
          <w:szCs w:val="24"/>
          <w:lang w:eastAsia="lt-LT"/>
        </w:rPr>
        <w:t>įtrauktis</w:t>
      </w:r>
      <w:proofErr w:type="spellEnd"/>
      <w:r w:rsidR="001C685A" w:rsidRPr="00AC6739">
        <w:rPr>
          <w:szCs w:val="24"/>
          <w:lang w:eastAsia="lt-LT"/>
        </w:rPr>
        <w:t xml:space="preserve"> į paslaugų teikimą, skatinimas kurti atskiras (specializuotas) organizacijas, savivaldos lygmenyje sudaryti prielaidas NVO dalyvauti paslaugų teikimo konkursuose). </w:t>
      </w:r>
    </w:p>
    <w:p w:rsidR="00A316D9" w:rsidRDefault="00AC6739" w:rsidP="00A316D9">
      <w:pPr>
        <w:ind w:firstLine="1247"/>
        <w:jc w:val="both"/>
        <w:rPr>
          <w:szCs w:val="24"/>
          <w:lang w:eastAsia="lt-LT"/>
        </w:rPr>
      </w:pPr>
      <w:r w:rsidRPr="001C685A">
        <w:rPr>
          <w:szCs w:val="24"/>
          <w:lang w:eastAsia="lt-LT"/>
        </w:rPr>
        <w:t xml:space="preserve">Nustatyti </w:t>
      </w:r>
      <w:r>
        <w:rPr>
          <w:szCs w:val="24"/>
          <w:lang w:eastAsia="lt-LT"/>
        </w:rPr>
        <w:t>n</w:t>
      </w:r>
      <w:r w:rsidR="00A316D9">
        <w:rPr>
          <w:szCs w:val="24"/>
          <w:lang w:eastAsia="lt-LT"/>
        </w:rPr>
        <w:t xml:space="preserve">eigiami padariniai: </w:t>
      </w:r>
    </w:p>
    <w:p w:rsidR="000D52DF" w:rsidRDefault="00AC6739" w:rsidP="000D52DF">
      <w:pPr>
        <w:ind w:firstLine="1247"/>
        <w:jc w:val="both"/>
        <w:rPr>
          <w:szCs w:val="24"/>
          <w:lang w:eastAsia="lt-LT"/>
        </w:rPr>
      </w:pPr>
      <w:r>
        <w:rPr>
          <w:szCs w:val="24"/>
          <w:lang w:eastAsia="lt-LT"/>
        </w:rPr>
        <w:t>1</w:t>
      </w:r>
      <w:r w:rsidR="0075268C">
        <w:rPr>
          <w:szCs w:val="24"/>
          <w:lang w:eastAsia="lt-LT"/>
        </w:rPr>
        <w:t>)</w:t>
      </w:r>
      <w:r>
        <w:rPr>
          <w:szCs w:val="24"/>
          <w:lang w:eastAsia="lt-LT"/>
        </w:rPr>
        <w:t xml:space="preserve"> </w:t>
      </w:r>
      <w:r w:rsidR="00847685" w:rsidRPr="00AC6739">
        <w:rPr>
          <w:szCs w:val="24"/>
          <w:lang w:eastAsia="lt-LT"/>
        </w:rPr>
        <w:t>itin s</w:t>
      </w:r>
      <w:r w:rsidR="00C234D0" w:rsidRPr="00AC6739">
        <w:rPr>
          <w:szCs w:val="24"/>
          <w:lang w:eastAsia="lt-LT"/>
        </w:rPr>
        <w:t xml:space="preserve">ilpna NVO </w:t>
      </w:r>
      <w:proofErr w:type="spellStart"/>
      <w:r w:rsidR="00C234D0" w:rsidRPr="00AC6739">
        <w:rPr>
          <w:szCs w:val="24"/>
          <w:lang w:eastAsia="lt-LT"/>
        </w:rPr>
        <w:t>įtrauktis</w:t>
      </w:r>
      <w:proofErr w:type="spellEnd"/>
      <w:r w:rsidR="00C234D0" w:rsidRPr="00AC6739">
        <w:rPr>
          <w:szCs w:val="24"/>
          <w:lang w:eastAsia="lt-LT"/>
        </w:rPr>
        <w:t xml:space="preserve"> į k</w:t>
      </w:r>
      <w:r w:rsidR="002D74B5">
        <w:rPr>
          <w:szCs w:val="24"/>
          <w:lang w:eastAsia="lt-LT"/>
        </w:rPr>
        <w:t>oordinuotų</w:t>
      </w:r>
      <w:r w:rsidR="00C234D0" w:rsidRPr="00AC6739">
        <w:rPr>
          <w:szCs w:val="24"/>
          <w:lang w:eastAsia="lt-LT"/>
        </w:rPr>
        <w:t xml:space="preserve"> paslaugų spektrą</w:t>
      </w:r>
      <w:r w:rsidR="00C86D70" w:rsidRPr="00AC6739">
        <w:rPr>
          <w:szCs w:val="24"/>
          <w:lang w:eastAsia="lt-LT"/>
        </w:rPr>
        <w:t xml:space="preserve"> (bendradarbiavimo p</w:t>
      </w:r>
      <w:r w:rsidR="0070438D" w:rsidRPr="00AC6739">
        <w:rPr>
          <w:szCs w:val="24"/>
          <w:lang w:eastAsia="lt-LT"/>
        </w:rPr>
        <w:t>roblema tarp vietos savivaldos</w:t>
      </w:r>
      <w:r w:rsidR="00C86D70" w:rsidRPr="00AC6739">
        <w:rPr>
          <w:szCs w:val="24"/>
          <w:lang w:eastAsia="lt-LT"/>
        </w:rPr>
        <w:t xml:space="preserve"> ir NVO sektoriaus, p</w:t>
      </w:r>
      <w:r w:rsidR="00C234D0" w:rsidRPr="00AC6739">
        <w:rPr>
          <w:szCs w:val="24"/>
          <w:lang w:eastAsia="lt-LT"/>
        </w:rPr>
        <w:t>aslaugų prie</w:t>
      </w:r>
      <w:r w:rsidR="0070438D" w:rsidRPr="00AC6739">
        <w:rPr>
          <w:szCs w:val="24"/>
          <w:lang w:eastAsia="lt-LT"/>
        </w:rPr>
        <w:t xml:space="preserve">inamumo savivaldybėse problema – </w:t>
      </w:r>
      <w:r w:rsidR="00C234D0" w:rsidRPr="00AC6739">
        <w:rPr>
          <w:szCs w:val="24"/>
          <w:lang w:eastAsia="lt-LT"/>
        </w:rPr>
        <w:t>infrastruktūros</w:t>
      </w:r>
      <w:r w:rsidR="0070438D" w:rsidRPr="00AC6739">
        <w:rPr>
          <w:szCs w:val="24"/>
          <w:lang w:eastAsia="lt-LT"/>
        </w:rPr>
        <w:t xml:space="preserve"> </w:t>
      </w:r>
      <w:r w:rsidR="00C234D0" w:rsidRPr="00AC6739">
        <w:rPr>
          <w:szCs w:val="24"/>
          <w:lang w:eastAsia="lt-LT"/>
        </w:rPr>
        <w:t>trūkumas,</w:t>
      </w:r>
      <w:r w:rsidR="00847685" w:rsidRPr="00AC6739">
        <w:rPr>
          <w:szCs w:val="24"/>
          <w:lang w:eastAsia="lt-LT"/>
        </w:rPr>
        <w:t xml:space="preserve"> komplikuotos NVO projektų teikimo sąlygos ir</w:t>
      </w:r>
      <w:r w:rsidR="00315EF9">
        <w:rPr>
          <w:szCs w:val="24"/>
          <w:lang w:eastAsia="lt-LT"/>
        </w:rPr>
        <w:t xml:space="preserve"> kt.</w:t>
      </w:r>
      <w:r w:rsidR="00DA0E83">
        <w:rPr>
          <w:szCs w:val="24"/>
          <w:lang w:eastAsia="lt-LT"/>
        </w:rPr>
        <w:t>)</w:t>
      </w:r>
      <w:r w:rsidR="00315EF9">
        <w:rPr>
          <w:szCs w:val="24"/>
          <w:lang w:eastAsia="lt-LT"/>
        </w:rPr>
        <w:t>;</w:t>
      </w:r>
      <w:r w:rsidR="0075268C">
        <w:rPr>
          <w:szCs w:val="24"/>
          <w:lang w:eastAsia="lt-LT"/>
        </w:rPr>
        <w:t xml:space="preserve"> </w:t>
      </w:r>
    </w:p>
    <w:p w:rsidR="00A316D9" w:rsidRDefault="0075268C" w:rsidP="000D52DF">
      <w:pPr>
        <w:ind w:firstLine="1247"/>
        <w:jc w:val="both"/>
        <w:rPr>
          <w:szCs w:val="24"/>
          <w:lang w:eastAsia="lt-LT"/>
        </w:rPr>
      </w:pPr>
      <w:r>
        <w:rPr>
          <w:szCs w:val="24"/>
          <w:lang w:eastAsia="lt-LT"/>
        </w:rPr>
        <w:t>2)</w:t>
      </w:r>
      <w:r w:rsidR="00AC6739">
        <w:rPr>
          <w:szCs w:val="24"/>
          <w:lang w:eastAsia="lt-LT"/>
        </w:rPr>
        <w:t xml:space="preserve"> </w:t>
      </w:r>
      <w:r w:rsidR="00847685" w:rsidRPr="00AC6739">
        <w:rPr>
          <w:szCs w:val="24"/>
          <w:lang w:eastAsia="lt-LT"/>
        </w:rPr>
        <w:t>s</w:t>
      </w:r>
      <w:r w:rsidR="00C234D0" w:rsidRPr="00AC6739">
        <w:rPr>
          <w:szCs w:val="24"/>
          <w:lang w:eastAsia="lt-LT"/>
        </w:rPr>
        <w:t>p</w:t>
      </w:r>
      <w:r w:rsidR="0078529B">
        <w:rPr>
          <w:szCs w:val="24"/>
          <w:lang w:eastAsia="lt-LT"/>
        </w:rPr>
        <w:t xml:space="preserve">ecialistų trūkumas </w:t>
      </w:r>
      <w:r w:rsidR="00C234D0" w:rsidRPr="00AC6739">
        <w:rPr>
          <w:szCs w:val="24"/>
          <w:lang w:eastAsia="lt-LT"/>
        </w:rPr>
        <w:t xml:space="preserve">koordinuotų paslaugų (švietimo, socialinės apsaugos, </w:t>
      </w:r>
      <w:r w:rsidR="00C86D70" w:rsidRPr="00AC6739">
        <w:rPr>
          <w:szCs w:val="24"/>
          <w:lang w:eastAsia="lt-LT"/>
        </w:rPr>
        <w:t>sveikatos priežiūros) lygmenyje</w:t>
      </w:r>
      <w:r w:rsidR="00847685" w:rsidRPr="00AC6739">
        <w:rPr>
          <w:szCs w:val="24"/>
          <w:lang w:eastAsia="lt-LT"/>
        </w:rPr>
        <w:t>. Labiausiai trūksta: specialistų švietimo įstaigose, ypač trūksta psichologų, kompetentingų</w:t>
      </w:r>
      <w:r w:rsidR="00F86BC1">
        <w:rPr>
          <w:szCs w:val="24"/>
          <w:lang w:eastAsia="lt-LT"/>
        </w:rPr>
        <w:t xml:space="preserve"> socialinių pedagogų; klinikinių </w:t>
      </w:r>
      <w:r w:rsidR="00847685" w:rsidRPr="00AC6739">
        <w:rPr>
          <w:szCs w:val="24"/>
          <w:lang w:eastAsia="lt-LT"/>
        </w:rPr>
        <w:t>psichologų; specializuotų mediator</w:t>
      </w:r>
      <w:r w:rsidR="00A17005">
        <w:rPr>
          <w:szCs w:val="24"/>
          <w:lang w:eastAsia="lt-LT"/>
        </w:rPr>
        <w:t>ių, dirbančių su nepilnamečiais,</w:t>
      </w:r>
      <w:r w:rsidR="00847685" w:rsidRPr="00AC6739">
        <w:rPr>
          <w:szCs w:val="24"/>
          <w:lang w:eastAsia="lt-LT"/>
        </w:rPr>
        <w:t xml:space="preserve"> dirbančių mokyklose; dirbančių su šeimomis; šeimos psichoterapeutų, psichoterapeutų; elgesio keitimo, socialinio ugdymo programų specialistų (programų vadovų); mobilaus darbo su jaunimu darbuotojų (mobilus ar socialinis darbas gatvėje); vaikų psichiatrų; platesnio ir įvairesnio  profilio specialistų: terapeutų (meno, dailės, </w:t>
      </w:r>
      <w:proofErr w:type="spellStart"/>
      <w:r w:rsidR="00847685" w:rsidRPr="00AC6739">
        <w:rPr>
          <w:szCs w:val="24"/>
          <w:lang w:eastAsia="lt-LT"/>
        </w:rPr>
        <w:t>psichodrama</w:t>
      </w:r>
      <w:proofErr w:type="spellEnd"/>
      <w:r w:rsidR="00847685" w:rsidRPr="00AC6739">
        <w:rPr>
          <w:szCs w:val="24"/>
          <w:lang w:eastAsia="lt-LT"/>
        </w:rPr>
        <w:t>, psichoterapija ir pa</w:t>
      </w:r>
      <w:r w:rsidR="00A316D9">
        <w:rPr>
          <w:szCs w:val="24"/>
          <w:lang w:eastAsia="lt-LT"/>
        </w:rPr>
        <w:t xml:space="preserve">n.); </w:t>
      </w:r>
    </w:p>
    <w:p w:rsidR="000D52DF" w:rsidRDefault="0075268C" w:rsidP="000D52DF">
      <w:pPr>
        <w:ind w:firstLine="1247"/>
        <w:jc w:val="both"/>
        <w:rPr>
          <w:szCs w:val="24"/>
          <w:lang w:eastAsia="lt-LT"/>
        </w:rPr>
      </w:pPr>
      <w:r>
        <w:rPr>
          <w:szCs w:val="24"/>
          <w:lang w:eastAsia="lt-LT"/>
        </w:rPr>
        <w:t>3)</w:t>
      </w:r>
      <w:r w:rsidR="00AC6739">
        <w:rPr>
          <w:szCs w:val="24"/>
          <w:lang w:eastAsia="lt-LT"/>
        </w:rPr>
        <w:t xml:space="preserve"> </w:t>
      </w:r>
      <w:r w:rsidR="00847685" w:rsidRPr="00AC6739">
        <w:rPr>
          <w:szCs w:val="24"/>
          <w:lang w:eastAsia="lt-LT"/>
        </w:rPr>
        <w:t>p</w:t>
      </w:r>
      <w:r w:rsidR="00C86D70" w:rsidRPr="00AC6739">
        <w:rPr>
          <w:szCs w:val="24"/>
          <w:lang w:eastAsia="lt-LT"/>
        </w:rPr>
        <w:t xml:space="preserve">rieš skiriant VMPP nėra išnaudojamos visos švietimo pagalbos </w:t>
      </w:r>
      <w:r w:rsidR="00A17005">
        <w:rPr>
          <w:szCs w:val="24"/>
          <w:lang w:eastAsia="lt-LT"/>
        </w:rPr>
        <w:t>teikimo galimybės</w:t>
      </w:r>
      <w:r w:rsidR="00C86D70" w:rsidRPr="00AC6739">
        <w:rPr>
          <w:szCs w:val="24"/>
          <w:lang w:eastAsia="lt-LT"/>
        </w:rPr>
        <w:t xml:space="preserve">, </w:t>
      </w:r>
      <w:r w:rsidR="00D86048" w:rsidRPr="00AC6739">
        <w:rPr>
          <w:szCs w:val="24"/>
          <w:lang w:eastAsia="lt-LT"/>
        </w:rPr>
        <w:t xml:space="preserve">bendruomeninės iniciatyvos, </w:t>
      </w:r>
      <w:r w:rsidR="00C86D70" w:rsidRPr="00AC6739">
        <w:rPr>
          <w:szCs w:val="24"/>
          <w:lang w:eastAsia="lt-LT"/>
        </w:rPr>
        <w:t xml:space="preserve">prevencinis darbas su vaiku ir jo socialine aplinka (tėvai, </w:t>
      </w:r>
      <w:r w:rsidR="0078529B">
        <w:rPr>
          <w:szCs w:val="24"/>
          <w:lang w:eastAsia="lt-LT"/>
        </w:rPr>
        <w:t xml:space="preserve">kiti vaiko </w:t>
      </w:r>
      <w:r w:rsidR="00C86D70" w:rsidRPr="00AC6739">
        <w:rPr>
          <w:szCs w:val="24"/>
          <w:lang w:eastAsia="lt-LT"/>
        </w:rPr>
        <w:t>atstovai pagal įstatymą, kt.)</w:t>
      </w:r>
      <w:r w:rsidR="00D86048" w:rsidRPr="00AC6739">
        <w:rPr>
          <w:szCs w:val="24"/>
          <w:lang w:eastAsia="lt-LT"/>
        </w:rPr>
        <w:t>;</w:t>
      </w:r>
      <w:r w:rsidR="00C86D70" w:rsidRPr="00AC6739">
        <w:rPr>
          <w:szCs w:val="24"/>
          <w:lang w:eastAsia="lt-LT"/>
        </w:rPr>
        <w:t xml:space="preserve"> </w:t>
      </w:r>
    </w:p>
    <w:p w:rsidR="00C86D70" w:rsidRPr="00315EF9" w:rsidRDefault="00F86BC1" w:rsidP="000D52DF">
      <w:pPr>
        <w:ind w:firstLine="1247"/>
        <w:jc w:val="both"/>
        <w:rPr>
          <w:szCs w:val="24"/>
          <w:lang w:eastAsia="lt-LT"/>
        </w:rPr>
      </w:pPr>
      <w:r>
        <w:rPr>
          <w:szCs w:val="24"/>
          <w:lang w:eastAsia="lt-LT"/>
        </w:rPr>
        <w:t>4</w:t>
      </w:r>
      <w:r w:rsidR="000D52DF">
        <w:rPr>
          <w:szCs w:val="24"/>
          <w:lang w:eastAsia="lt-LT"/>
        </w:rPr>
        <w:t xml:space="preserve">) </w:t>
      </w:r>
      <w:r w:rsidR="00C86D70" w:rsidRPr="00315EF9">
        <w:rPr>
          <w:szCs w:val="24"/>
          <w:lang w:eastAsia="lt-LT"/>
        </w:rPr>
        <w:t>VMPP skiriamos šabloniškai, visa individualizavimo našta perkeliama priemonės vykdytojui (</w:t>
      </w:r>
      <w:r w:rsidR="00FC613E" w:rsidRPr="00315EF9">
        <w:rPr>
          <w:szCs w:val="24"/>
          <w:lang w:eastAsia="lt-LT"/>
        </w:rPr>
        <w:t xml:space="preserve">dažnu atveju </w:t>
      </w:r>
      <w:r w:rsidR="00C86D70" w:rsidRPr="00315EF9">
        <w:rPr>
          <w:szCs w:val="24"/>
          <w:lang w:eastAsia="lt-LT"/>
        </w:rPr>
        <w:t>dėl objektyvių aplinkybių, kai</w:t>
      </w:r>
      <w:r w:rsidR="00017309" w:rsidRPr="00315EF9">
        <w:rPr>
          <w:szCs w:val="24"/>
          <w:lang w:eastAsia="lt-LT"/>
        </w:rPr>
        <w:t xml:space="preserve"> tiesiog trūksta VMPP vykdytojų).</w:t>
      </w:r>
    </w:p>
    <w:p w:rsidR="00872FC5" w:rsidRDefault="00872FC5" w:rsidP="00872FC5">
      <w:pPr>
        <w:widowControl w:val="0"/>
        <w:tabs>
          <w:tab w:val="right" w:leader="underscore" w:pos="9072"/>
        </w:tabs>
        <w:ind w:firstLine="1247"/>
        <w:jc w:val="both"/>
        <w:rPr>
          <w:szCs w:val="24"/>
          <w:lang w:eastAsia="lt-LT"/>
        </w:rPr>
      </w:pPr>
    </w:p>
    <w:p w:rsidR="00872FC5" w:rsidRDefault="00C830C7" w:rsidP="00872FC5">
      <w:pPr>
        <w:widowControl w:val="0"/>
        <w:tabs>
          <w:tab w:val="right" w:leader="underscore" w:pos="9072"/>
        </w:tabs>
        <w:ind w:firstLine="1247"/>
        <w:jc w:val="both"/>
        <w:rPr>
          <w:szCs w:val="24"/>
          <w:lang w:eastAsia="lt-LT"/>
        </w:rPr>
      </w:pPr>
      <w:r w:rsidRPr="00847685">
        <w:rPr>
          <w:b/>
          <w:szCs w:val="24"/>
          <w:lang w:eastAsia="lt-LT"/>
        </w:rPr>
        <w:t>Teisinio reguliavimo reikalingumo, pakankamumo ir efektyvumo įvertinimas:</w:t>
      </w:r>
      <w:r w:rsidR="00872FC5">
        <w:rPr>
          <w:szCs w:val="24"/>
          <w:lang w:eastAsia="lt-LT"/>
        </w:rPr>
        <w:t xml:space="preserve"> </w:t>
      </w:r>
    </w:p>
    <w:p w:rsidR="00872FC5" w:rsidRDefault="00337595" w:rsidP="00872FC5">
      <w:pPr>
        <w:widowControl w:val="0"/>
        <w:tabs>
          <w:tab w:val="right" w:leader="underscore" w:pos="9072"/>
        </w:tabs>
        <w:ind w:firstLine="1247"/>
        <w:jc w:val="both"/>
        <w:rPr>
          <w:szCs w:val="24"/>
          <w:lang w:eastAsia="lt-LT"/>
        </w:rPr>
      </w:pPr>
      <w:r>
        <w:rPr>
          <w:szCs w:val="24"/>
          <w:lang w:eastAsia="lt-LT"/>
        </w:rPr>
        <w:t xml:space="preserve">- </w:t>
      </w:r>
      <w:r w:rsidR="00872FC5">
        <w:rPr>
          <w:szCs w:val="24"/>
          <w:lang w:eastAsia="lt-LT"/>
        </w:rPr>
        <w:t>d</w:t>
      </w:r>
      <w:r w:rsidR="00FC613E" w:rsidRPr="00337595">
        <w:rPr>
          <w:szCs w:val="24"/>
          <w:lang w:eastAsia="lt-LT"/>
        </w:rPr>
        <w:t xml:space="preserve">arytina išvada, kad </w:t>
      </w:r>
      <w:r w:rsidR="00416BD3" w:rsidRPr="00337595">
        <w:rPr>
          <w:szCs w:val="24"/>
          <w:lang w:eastAsia="lt-LT"/>
        </w:rPr>
        <w:t xml:space="preserve">analizuotas </w:t>
      </w:r>
      <w:r w:rsidR="00FC613E" w:rsidRPr="00337595">
        <w:rPr>
          <w:szCs w:val="24"/>
          <w:lang w:eastAsia="lt-LT"/>
        </w:rPr>
        <w:t>teisinis reguliavimas yra reikalingas ir pakankamas. Galima daryti prielaidą, ka</w:t>
      </w:r>
      <w:r w:rsidR="00D86048" w:rsidRPr="00337595">
        <w:rPr>
          <w:szCs w:val="24"/>
          <w:lang w:eastAsia="lt-LT"/>
        </w:rPr>
        <w:t>d neigiami padariniai nustatyti</w:t>
      </w:r>
      <w:r w:rsidR="00FC613E" w:rsidRPr="00337595">
        <w:rPr>
          <w:szCs w:val="24"/>
          <w:lang w:eastAsia="lt-LT"/>
        </w:rPr>
        <w:t xml:space="preserve"> dėl atitinkamos </w:t>
      </w:r>
      <w:r w:rsidR="00017309" w:rsidRPr="00337595">
        <w:rPr>
          <w:szCs w:val="24"/>
          <w:lang w:eastAsia="lt-LT"/>
        </w:rPr>
        <w:t>V</w:t>
      </w:r>
      <w:r w:rsidR="00FC613E" w:rsidRPr="00337595">
        <w:rPr>
          <w:szCs w:val="24"/>
          <w:lang w:eastAsia="lt-LT"/>
        </w:rPr>
        <w:t>MPP praktikos</w:t>
      </w:r>
      <w:r w:rsidR="00D86048" w:rsidRPr="00337595">
        <w:rPr>
          <w:szCs w:val="24"/>
          <w:lang w:eastAsia="lt-LT"/>
        </w:rPr>
        <w:t xml:space="preserve"> formavimo, jos nepakankamumo, bendradarbiavimo </w:t>
      </w:r>
      <w:r w:rsidR="00416BD3" w:rsidRPr="00337595">
        <w:rPr>
          <w:szCs w:val="24"/>
          <w:lang w:eastAsia="lt-LT"/>
        </w:rPr>
        <w:t>stokos</w:t>
      </w:r>
      <w:r w:rsidR="00D86048" w:rsidRPr="00337595">
        <w:rPr>
          <w:szCs w:val="24"/>
          <w:lang w:eastAsia="lt-LT"/>
        </w:rPr>
        <w:t xml:space="preserve"> ar jo</w:t>
      </w:r>
      <w:r w:rsidR="00FC613E" w:rsidRPr="00337595">
        <w:rPr>
          <w:szCs w:val="24"/>
          <w:lang w:eastAsia="lt-LT"/>
        </w:rPr>
        <w:t xml:space="preserve"> nebuvimo, techninio pobūdžio aspektų (informacijos sklaidos, prieigos prie duomenų bazių problemos, kt.)</w:t>
      </w:r>
      <w:r w:rsidR="00416BD3" w:rsidRPr="00337595">
        <w:rPr>
          <w:szCs w:val="24"/>
          <w:lang w:eastAsia="lt-LT"/>
        </w:rPr>
        <w:t xml:space="preserve">. Teisiniu reguliavimu </w:t>
      </w:r>
      <w:r w:rsidR="00020B4D">
        <w:rPr>
          <w:szCs w:val="24"/>
          <w:lang w:eastAsia="lt-LT"/>
        </w:rPr>
        <w:t>sukurtos prielaidos realizuoti Įstatyme numatytą tikslą –</w:t>
      </w:r>
      <w:r w:rsidR="00416BD3" w:rsidRPr="00337595">
        <w:rPr>
          <w:szCs w:val="24"/>
          <w:lang w:eastAsia="lt-LT"/>
        </w:rPr>
        <w:t xml:space="preserve"> </w:t>
      </w:r>
      <w:r w:rsidR="00416BD3" w:rsidRPr="00337595">
        <w:rPr>
          <w:color w:val="000000"/>
        </w:rPr>
        <w:t xml:space="preserve">sukurti </w:t>
      </w:r>
      <w:r w:rsidR="00416BD3" w:rsidRPr="00337595">
        <w:rPr>
          <w:color w:val="000000"/>
        </w:rPr>
        <w:lastRenderedPageBreak/>
        <w:t>vaiko teises ir teisėtus interesus bei visuomenės saugumo poreikius atitinkančią ir elgesio problemų turinčio vaiko socializacijai, ugdymui bei švietimo ir kitos pagalbos teikimui skirtą vaiko minimalios ir vidutinės priežiūros priemonių sistemą, kuri padėtų vaikui įveikti susiformavusį ydingą elgesį, išsiugdyti prasmingo individualaus ir visuomeninio gyvenimo sampratas</w:t>
      </w:r>
      <w:r w:rsidR="00872FC5">
        <w:rPr>
          <w:szCs w:val="24"/>
          <w:lang w:eastAsia="lt-LT"/>
        </w:rPr>
        <w:t xml:space="preserve">; </w:t>
      </w:r>
    </w:p>
    <w:p w:rsidR="00CB23CA" w:rsidRPr="00337595" w:rsidRDefault="00337595" w:rsidP="00872FC5">
      <w:pPr>
        <w:widowControl w:val="0"/>
        <w:tabs>
          <w:tab w:val="right" w:leader="underscore" w:pos="9072"/>
        </w:tabs>
        <w:ind w:firstLine="1247"/>
        <w:jc w:val="both"/>
        <w:rPr>
          <w:szCs w:val="24"/>
          <w:lang w:eastAsia="lt-LT"/>
        </w:rPr>
      </w:pPr>
      <w:r>
        <w:rPr>
          <w:color w:val="000000" w:themeColor="text1"/>
          <w:szCs w:val="24"/>
        </w:rPr>
        <w:t xml:space="preserve">- </w:t>
      </w:r>
      <w:r w:rsidR="00FC613E" w:rsidRPr="00337595">
        <w:rPr>
          <w:color w:val="000000" w:themeColor="text1"/>
          <w:szCs w:val="24"/>
        </w:rPr>
        <w:t>Vaiko minimalios ir vidutinės priežiūros priemonių ar auklėjimo poveikio priemonės įgyvendinimo savivaldybėje organizavimo, koordinav</w:t>
      </w:r>
      <w:r w:rsidR="00017309" w:rsidRPr="00337595">
        <w:rPr>
          <w:color w:val="000000" w:themeColor="text1"/>
          <w:szCs w:val="24"/>
        </w:rPr>
        <w:t>imo ir kontrolės rekomendacij</w:t>
      </w:r>
      <w:r w:rsidR="00416BD3" w:rsidRPr="00337595">
        <w:rPr>
          <w:color w:val="000000" w:themeColor="text1"/>
          <w:szCs w:val="24"/>
        </w:rPr>
        <w:t xml:space="preserve">os yra reikalingos ir pakankamos, tačiau keičiantis gretutinių sričių teisiniam reguliavimui </w:t>
      </w:r>
      <w:r w:rsidR="00020B4D">
        <w:rPr>
          <w:color w:val="000000" w:themeColor="text1"/>
          <w:szCs w:val="24"/>
        </w:rPr>
        <w:t xml:space="preserve">tikslinga atlikti </w:t>
      </w:r>
      <w:r w:rsidR="00416BD3" w:rsidRPr="00337595">
        <w:rPr>
          <w:color w:val="000000" w:themeColor="text1"/>
          <w:szCs w:val="24"/>
        </w:rPr>
        <w:t>jų korekciją, t.</w:t>
      </w:r>
      <w:r w:rsidR="001A0A5D">
        <w:rPr>
          <w:color w:val="000000" w:themeColor="text1"/>
          <w:szCs w:val="24"/>
        </w:rPr>
        <w:t xml:space="preserve"> </w:t>
      </w:r>
      <w:r w:rsidR="00416BD3" w:rsidRPr="00337595">
        <w:rPr>
          <w:color w:val="000000" w:themeColor="text1"/>
          <w:szCs w:val="24"/>
        </w:rPr>
        <w:t xml:space="preserve">y. </w:t>
      </w:r>
      <w:r w:rsidR="001A0A5D">
        <w:rPr>
          <w:color w:val="000000" w:themeColor="text1"/>
          <w:szCs w:val="24"/>
        </w:rPr>
        <w:t xml:space="preserve">tikslinti </w:t>
      </w:r>
      <w:r w:rsidR="00416BD3" w:rsidRPr="00337595">
        <w:rPr>
          <w:color w:val="000000" w:themeColor="text1"/>
          <w:szCs w:val="24"/>
        </w:rPr>
        <w:t>rekomendacijų 1 priedo</w:t>
      </w:r>
      <w:r w:rsidR="00017309" w:rsidRPr="00337595">
        <w:rPr>
          <w:color w:val="000000" w:themeColor="text1"/>
          <w:szCs w:val="24"/>
        </w:rPr>
        <w:t xml:space="preserve"> </w:t>
      </w:r>
      <w:r w:rsidR="00FC613E" w:rsidRPr="00337595">
        <w:rPr>
          <w:color w:val="000000" w:themeColor="text1"/>
          <w:szCs w:val="24"/>
        </w:rPr>
        <w:t>4 p</w:t>
      </w:r>
      <w:r w:rsidR="001A0A5D">
        <w:rPr>
          <w:color w:val="000000" w:themeColor="text1"/>
          <w:szCs w:val="24"/>
        </w:rPr>
        <w:t>unktą</w:t>
      </w:r>
      <w:r w:rsidR="00FC613E" w:rsidRPr="00337595">
        <w:rPr>
          <w:color w:val="000000" w:themeColor="text1"/>
          <w:szCs w:val="24"/>
        </w:rPr>
        <w:t xml:space="preserve"> </w:t>
      </w:r>
      <w:r w:rsidR="001A0A5D">
        <w:rPr>
          <w:color w:val="000000" w:themeColor="text1"/>
          <w:szCs w:val="24"/>
        </w:rPr>
        <w:t>–</w:t>
      </w:r>
      <w:r w:rsidR="00D86048" w:rsidRPr="00337595">
        <w:rPr>
          <w:color w:val="000000" w:themeColor="text1"/>
          <w:szCs w:val="24"/>
        </w:rPr>
        <w:t xml:space="preserve"> </w:t>
      </w:r>
      <w:r w:rsidR="00FC613E" w:rsidRPr="00337595">
        <w:rPr>
          <w:color w:val="000000" w:themeColor="text1"/>
          <w:szCs w:val="24"/>
        </w:rPr>
        <w:t>,</w:t>
      </w:r>
      <w:r w:rsidR="00CB23CA" w:rsidRPr="00337595">
        <w:rPr>
          <w:color w:val="000000" w:themeColor="text1"/>
          <w:szCs w:val="24"/>
        </w:rPr>
        <w:t>,</w:t>
      </w:r>
      <w:r w:rsidR="00FC613E" w:rsidRPr="00337595">
        <w:rPr>
          <w:color w:val="000000" w:themeColor="text1"/>
          <w:szCs w:val="24"/>
        </w:rPr>
        <w:t>Vaiko teisių apsaugą savivaldybėje įgyvendinančios institucijos dokumentai“</w:t>
      </w:r>
      <w:r w:rsidR="00CB23CA" w:rsidRPr="00337595">
        <w:rPr>
          <w:color w:val="000000" w:themeColor="text1"/>
          <w:szCs w:val="24"/>
        </w:rPr>
        <w:t xml:space="preserve"> (įsigaliojus </w:t>
      </w:r>
      <w:r w:rsidR="00CB23CA" w:rsidRPr="00337595">
        <w:rPr>
          <w:bCs/>
          <w:color w:val="000000"/>
          <w:szCs w:val="24"/>
        </w:rPr>
        <w:t>Lietuvos Respublikos</w:t>
      </w:r>
      <w:r w:rsidR="00CB23CA" w:rsidRPr="00337595">
        <w:rPr>
          <w:bCs/>
          <w:color w:val="000000" w:themeColor="text1"/>
          <w:szCs w:val="24"/>
          <w:shd w:val="clear" w:color="auto" w:fill="FFFFFF"/>
        </w:rPr>
        <w:t xml:space="preserve"> </w:t>
      </w:r>
      <w:r w:rsidR="00CB23CA" w:rsidRPr="00337595">
        <w:rPr>
          <w:bCs/>
          <w:color w:val="000000"/>
          <w:szCs w:val="24"/>
        </w:rPr>
        <w:t xml:space="preserve">vaiko teisių apsaugos pagrindų įstatymo Nr. I-1234 pakeitimo </w:t>
      </w:r>
      <w:r w:rsidR="001A0A5D">
        <w:rPr>
          <w:bCs/>
          <w:color w:val="000000"/>
          <w:szCs w:val="24"/>
        </w:rPr>
        <w:t>į</w:t>
      </w:r>
      <w:r w:rsidR="00CB23CA" w:rsidRPr="00337595">
        <w:rPr>
          <w:bCs/>
          <w:color w:val="000000"/>
          <w:szCs w:val="24"/>
        </w:rPr>
        <w:t>statymui</w:t>
      </w:r>
      <w:r w:rsidR="00CB23CA" w:rsidRPr="00337595">
        <w:rPr>
          <w:color w:val="000000"/>
          <w:szCs w:val="24"/>
        </w:rPr>
        <w:t xml:space="preserve"> (2017 m. rugsėjo 28 d. Nr. XIII-643,</w:t>
      </w:r>
      <w:r w:rsidR="00416BD3" w:rsidRPr="00337595">
        <w:rPr>
          <w:color w:val="000000"/>
          <w:szCs w:val="24"/>
        </w:rPr>
        <w:t xml:space="preserve"> n</w:t>
      </w:r>
      <w:r w:rsidR="00CB23CA" w:rsidRPr="00337595">
        <w:rPr>
          <w:bCs/>
          <w:iCs/>
          <w:color w:val="000000"/>
          <w:szCs w:val="24"/>
        </w:rPr>
        <w:t>auja redakcija nuo 2018-07-01</w:t>
      </w:r>
      <w:r w:rsidR="00814F71" w:rsidRPr="00337595">
        <w:rPr>
          <w:bCs/>
          <w:iCs/>
          <w:color w:val="000000"/>
          <w:szCs w:val="24"/>
        </w:rPr>
        <w:t xml:space="preserve">) </w:t>
      </w:r>
      <w:r w:rsidR="00CB23CA" w:rsidRPr="00337595">
        <w:rPr>
          <w:iCs/>
          <w:color w:val="000000"/>
          <w:szCs w:val="24"/>
        </w:rPr>
        <w:t xml:space="preserve">atsiskyrė socialinė </w:t>
      </w:r>
      <w:r w:rsidR="00D86048" w:rsidRPr="00337595">
        <w:rPr>
          <w:iCs/>
          <w:color w:val="000000"/>
          <w:szCs w:val="24"/>
        </w:rPr>
        <w:t>ir teisinė vaiko teisių apsaug</w:t>
      </w:r>
      <w:r w:rsidR="00814F71" w:rsidRPr="00337595">
        <w:rPr>
          <w:iCs/>
          <w:color w:val="000000"/>
          <w:szCs w:val="24"/>
        </w:rPr>
        <w:t>a</w:t>
      </w:r>
      <w:r w:rsidR="00020B4D">
        <w:rPr>
          <w:iCs/>
          <w:color w:val="000000"/>
          <w:szCs w:val="24"/>
        </w:rPr>
        <w:t>, todėl</w:t>
      </w:r>
      <w:r w:rsidR="00CB23CA" w:rsidRPr="00337595">
        <w:rPr>
          <w:iCs/>
          <w:color w:val="000000"/>
          <w:szCs w:val="24"/>
        </w:rPr>
        <w:t xml:space="preserve"> </w:t>
      </w:r>
      <w:r w:rsidR="00020B4D">
        <w:rPr>
          <w:color w:val="000000" w:themeColor="text1"/>
          <w:szCs w:val="24"/>
        </w:rPr>
        <w:t>v</w:t>
      </w:r>
      <w:r w:rsidR="00CB23CA" w:rsidRPr="00337595">
        <w:rPr>
          <w:color w:val="000000" w:themeColor="text1"/>
          <w:szCs w:val="24"/>
        </w:rPr>
        <w:t xml:space="preserve">aiko teisių apsaugą savivaldybėje įgyvendinančios institucijos </w:t>
      </w:r>
      <w:r w:rsidR="00017309" w:rsidRPr="00337595">
        <w:rPr>
          <w:color w:val="000000" w:themeColor="text1"/>
          <w:szCs w:val="24"/>
        </w:rPr>
        <w:t>nebeteikia informacijos</w:t>
      </w:r>
      <w:r w:rsidR="00CB23CA" w:rsidRPr="00337595">
        <w:rPr>
          <w:color w:val="000000" w:themeColor="text1"/>
          <w:szCs w:val="24"/>
        </w:rPr>
        <w:t xml:space="preserve"> apie socialinę apsaugą.</w:t>
      </w:r>
    </w:p>
    <w:p w:rsidR="001C3ED1" w:rsidRDefault="001C3ED1" w:rsidP="00235B6B">
      <w:pPr>
        <w:widowControl w:val="0"/>
        <w:tabs>
          <w:tab w:val="right" w:leader="underscore" w:pos="9072"/>
        </w:tabs>
        <w:ind w:firstLine="1247"/>
        <w:jc w:val="both"/>
        <w:rPr>
          <w:szCs w:val="24"/>
          <w:lang w:eastAsia="lt-LT"/>
        </w:rPr>
      </w:pPr>
    </w:p>
    <w:p w:rsidR="00CB23CA" w:rsidRPr="00847685" w:rsidRDefault="00962C5B" w:rsidP="00962C5B">
      <w:pPr>
        <w:widowControl w:val="0"/>
        <w:tabs>
          <w:tab w:val="right" w:leader="underscore" w:pos="9072"/>
        </w:tabs>
        <w:jc w:val="both"/>
        <w:rPr>
          <w:b/>
          <w:szCs w:val="24"/>
          <w:lang w:eastAsia="lt-LT"/>
        </w:rPr>
      </w:pPr>
      <w:r>
        <w:rPr>
          <w:b/>
          <w:szCs w:val="24"/>
          <w:lang w:eastAsia="lt-LT"/>
        </w:rPr>
        <w:t xml:space="preserve">                 </w:t>
      </w:r>
      <w:r w:rsidR="00C830C7" w:rsidRPr="00847685">
        <w:rPr>
          <w:b/>
          <w:szCs w:val="24"/>
          <w:lang w:eastAsia="lt-LT"/>
        </w:rPr>
        <w:t>Išvada dėl reikalingumo keisti teisinį reguliavimą ar jo atsisakyti:</w:t>
      </w:r>
    </w:p>
    <w:p w:rsidR="00962C5B" w:rsidRDefault="00962C5B" w:rsidP="00962C5B">
      <w:pPr>
        <w:ind w:firstLine="720"/>
        <w:jc w:val="both"/>
        <w:rPr>
          <w:lang w:eastAsia="lt-LT"/>
        </w:rPr>
      </w:pPr>
      <w:r>
        <w:rPr>
          <w:lang w:eastAsia="lt-LT"/>
        </w:rPr>
        <w:t xml:space="preserve">     </w:t>
      </w:r>
      <w:r w:rsidR="003B1AA9">
        <w:rPr>
          <w:lang w:eastAsia="lt-LT"/>
        </w:rPr>
        <w:t xml:space="preserve">Įvertinus nurodytus atliktos stebėsenos rezultatus darytina išvada, kad </w:t>
      </w:r>
      <w:r w:rsidR="00E4077C">
        <w:rPr>
          <w:lang w:eastAsia="lt-LT"/>
        </w:rPr>
        <w:t xml:space="preserve">VMPP </w:t>
      </w:r>
      <w:r w:rsidR="003B1AA9">
        <w:rPr>
          <w:lang w:eastAsia="lt-LT"/>
        </w:rPr>
        <w:t xml:space="preserve"> teisinis reguliavimas yra pakankamas, tačiau siekiant didesnio veiksmingumo </w:t>
      </w:r>
      <w:r w:rsidR="00E4077C">
        <w:rPr>
          <w:lang w:eastAsia="lt-LT"/>
        </w:rPr>
        <w:t>siūlytina</w:t>
      </w:r>
      <w:r w:rsidR="003B1AA9">
        <w:rPr>
          <w:lang w:eastAsia="lt-LT"/>
        </w:rPr>
        <w:t xml:space="preserve">: </w:t>
      </w:r>
    </w:p>
    <w:p w:rsidR="00E4077C" w:rsidRPr="00337595" w:rsidRDefault="00962C5B" w:rsidP="00E4077C">
      <w:pPr>
        <w:ind w:firstLine="720"/>
        <w:jc w:val="both"/>
        <w:rPr>
          <w:strike/>
          <w:lang w:eastAsia="lt-LT"/>
        </w:rPr>
      </w:pPr>
      <w:r>
        <w:rPr>
          <w:lang w:eastAsia="lt-LT"/>
        </w:rPr>
        <w:t xml:space="preserve">      </w:t>
      </w:r>
      <w:r w:rsidR="00E4077C">
        <w:rPr>
          <w:lang w:eastAsia="lt-LT"/>
        </w:rPr>
        <w:t xml:space="preserve">- įvertinti Įstatymo 6 str. 1 d. 4 p. tobulinimo tikslingumą: galimybę išskaidyti priemonę į atskiras priemones; </w:t>
      </w:r>
    </w:p>
    <w:p w:rsidR="003B1AA9" w:rsidRPr="00337595" w:rsidRDefault="00962C5B" w:rsidP="00962C5B">
      <w:pPr>
        <w:jc w:val="both"/>
        <w:rPr>
          <w:strike/>
          <w:lang w:eastAsia="lt-LT"/>
        </w:rPr>
      </w:pPr>
      <w:r>
        <w:rPr>
          <w:lang w:eastAsia="lt-LT"/>
        </w:rPr>
        <w:t xml:space="preserve">                  </w:t>
      </w:r>
      <w:r w:rsidR="00337595">
        <w:rPr>
          <w:lang w:eastAsia="lt-LT"/>
        </w:rPr>
        <w:t>- s</w:t>
      </w:r>
      <w:r w:rsidR="003B1AA9">
        <w:rPr>
          <w:lang w:eastAsia="lt-LT"/>
        </w:rPr>
        <w:t>varstyti vaiko elgesio keitimo programų diegimo ir tęstinumo galimybes savivaldybėse;</w:t>
      </w:r>
    </w:p>
    <w:p w:rsidR="003B1AA9" w:rsidRPr="003B1AA9" w:rsidRDefault="00962C5B" w:rsidP="00962C5B">
      <w:pPr>
        <w:jc w:val="both"/>
        <w:rPr>
          <w:lang w:eastAsia="lt-LT"/>
        </w:rPr>
      </w:pPr>
      <w:r>
        <w:rPr>
          <w:lang w:eastAsia="lt-LT"/>
        </w:rPr>
        <w:t xml:space="preserve">                  </w:t>
      </w:r>
      <w:r w:rsidR="00337595">
        <w:rPr>
          <w:lang w:eastAsia="lt-LT"/>
        </w:rPr>
        <w:t xml:space="preserve">- </w:t>
      </w:r>
      <w:r w:rsidR="001A0A5D">
        <w:rPr>
          <w:lang w:eastAsia="lt-LT"/>
        </w:rPr>
        <w:t>tikslinti</w:t>
      </w:r>
      <w:r w:rsidR="003B1AA9">
        <w:rPr>
          <w:lang w:eastAsia="lt-LT"/>
        </w:rPr>
        <w:t xml:space="preserve"> </w:t>
      </w:r>
      <w:r w:rsidR="003B1AA9" w:rsidRPr="00337595">
        <w:rPr>
          <w:color w:val="000000"/>
        </w:rPr>
        <w:t>Vaiko minimalios ir vidutinės priežiūros priemonių ar auklėjimo poveikio priemonės įgyvendinimo savivaldybėje organizavimo, koordinavimo ir kontrolės rekomendacijų 1 priedo (,,Rekomenduojama nagrinėti informacija apie vaiką, svarstant minimalios ar vidutinės priežiūro</w:t>
      </w:r>
      <w:r w:rsidR="001A0A5D">
        <w:rPr>
          <w:color w:val="000000"/>
        </w:rPr>
        <w:t>s priemonių skyrimą“) 4 punktą –</w:t>
      </w:r>
      <w:r w:rsidR="003B1AA9" w:rsidRPr="00337595">
        <w:rPr>
          <w:color w:val="000000"/>
        </w:rPr>
        <w:t xml:space="preserve"> ,,Vaiko teisių apsaugą savivaldybėje įgyvendinančios institucijos dokumentai“.</w:t>
      </w:r>
    </w:p>
    <w:p w:rsidR="003B1AA9" w:rsidRDefault="003B1AA9" w:rsidP="00235B6B">
      <w:pPr>
        <w:pStyle w:val="Sraopastraipa"/>
        <w:ind w:left="0" w:firstLine="1247"/>
        <w:jc w:val="both"/>
        <w:rPr>
          <w:color w:val="000000"/>
        </w:rPr>
      </w:pPr>
    </w:p>
    <w:p w:rsidR="003B1AA9" w:rsidRDefault="003B1AA9" w:rsidP="00235B6B">
      <w:pPr>
        <w:pStyle w:val="Sraopastraipa"/>
        <w:ind w:left="0" w:firstLine="1247"/>
        <w:jc w:val="both"/>
        <w:rPr>
          <w:lang w:eastAsia="lt-LT"/>
        </w:rPr>
      </w:pPr>
    </w:p>
    <w:p w:rsidR="001C685A" w:rsidRPr="008D0A04" w:rsidRDefault="001C685A" w:rsidP="00235B6B">
      <w:pPr>
        <w:pStyle w:val="Sraopastraipa"/>
        <w:widowControl w:val="0"/>
        <w:tabs>
          <w:tab w:val="right" w:leader="underscore" w:pos="9072"/>
        </w:tabs>
        <w:ind w:left="0" w:firstLine="1247"/>
        <w:jc w:val="both"/>
        <w:rPr>
          <w:szCs w:val="24"/>
          <w:lang w:eastAsia="lt-LT"/>
        </w:rPr>
      </w:pPr>
    </w:p>
    <w:p w:rsidR="00D86048" w:rsidRPr="00D86048" w:rsidRDefault="00D86048" w:rsidP="00235B6B">
      <w:pPr>
        <w:pStyle w:val="Sraopastraipa"/>
        <w:widowControl w:val="0"/>
        <w:tabs>
          <w:tab w:val="right" w:leader="underscore" w:pos="9072"/>
        </w:tabs>
        <w:ind w:left="0" w:firstLine="1247"/>
        <w:jc w:val="both"/>
        <w:rPr>
          <w:szCs w:val="24"/>
          <w:lang w:eastAsia="lt-LT"/>
        </w:rPr>
      </w:pPr>
    </w:p>
    <w:tbl>
      <w:tblPr>
        <w:tblW w:w="9072" w:type="dxa"/>
        <w:tblLook w:val="01E0" w:firstRow="1" w:lastRow="1" w:firstColumn="1" w:lastColumn="1" w:noHBand="0" w:noVBand="0"/>
      </w:tblPr>
      <w:tblGrid>
        <w:gridCol w:w="2988"/>
        <w:gridCol w:w="644"/>
        <w:gridCol w:w="1826"/>
        <w:gridCol w:w="890"/>
        <w:gridCol w:w="2724"/>
      </w:tblGrid>
      <w:tr w:rsidR="0078529B">
        <w:tc>
          <w:tcPr>
            <w:tcW w:w="2988" w:type="dxa"/>
          </w:tcPr>
          <w:p w:rsidR="001C3ED1" w:rsidRDefault="001A0A5D" w:rsidP="00962C5B">
            <w:pPr>
              <w:tabs>
                <w:tab w:val="left" w:pos="5245"/>
              </w:tabs>
              <w:jc w:val="both"/>
              <w:rPr>
                <w:szCs w:val="24"/>
                <w:lang w:eastAsia="lt-LT"/>
              </w:rPr>
            </w:pPr>
            <w:r>
              <w:rPr>
                <w:szCs w:val="24"/>
                <w:lang w:eastAsia="lt-LT"/>
              </w:rPr>
              <w:t xml:space="preserve">Viceministrė </w:t>
            </w:r>
          </w:p>
          <w:p w:rsidR="001C3ED1" w:rsidRDefault="001C3ED1" w:rsidP="00235B6B">
            <w:pPr>
              <w:tabs>
                <w:tab w:val="left" w:pos="5245"/>
              </w:tabs>
              <w:ind w:firstLine="1247"/>
              <w:jc w:val="both"/>
              <w:rPr>
                <w:szCs w:val="24"/>
                <w:lang w:eastAsia="lt-LT"/>
              </w:rPr>
            </w:pPr>
          </w:p>
        </w:tc>
        <w:tc>
          <w:tcPr>
            <w:tcW w:w="644" w:type="dxa"/>
          </w:tcPr>
          <w:p w:rsidR="001C3ED1" w:rsidRDefault="001C3ED1" w:rsidP="00235B6B">
            <w:pPr>
              <w:tabs>
                <w:tab w:val="left" w:pos="5245"/>
              </w:tabs>
              <w:ind w:firstLine="1247"/>
              <w:jc w:val="both"/>
              <w:rPr>
                <w:szCs w:val="24"/>
                <w:lang w:eastAsia="lt-LT"/>
              </w:rPr>
            </w:pPr>
          </w:p>
        </w:tc>
        <w:tc>
          <w:tcPr>
            <w:tcW w:w="1826" w:type="dxa"/>
          </w:tcPr>
          <w:p w:rsidR="001C3ED1" w:rsidRDefault="00C830C7" w:rsidP="00235B6B">
            <w:pPr>
              <w:tabs>
                <w:tab w:val="left" w:pos="5245"/>
              </w:tabs>
              <w:ind w:firstLine="1247"/>
              <w:jc w:val="both"/>
              <w:rPr>
                <w:szCs w:val="24"/>
                <w:lang w:eastAsia="lt-LT"/>
              </w:rPr>
            </w:pPr>
            <w:r>
              <w:rPr>
                <w:szCs w:val="24"/>
                <w:lang w:eastAsia="lt-LT"/>
              </w:rPr>
              <w:t>__________</w:t>
            </w:r>
          </w:p>
          <w:p w:rsidR="001C3ED1" w:rsidRDefault="00C830C7" w:rsidP="00235B6B">
            <w:pPr>
              <w:tabs>
                <w:tab w:val="left" w:pos="5245"/>
              </w:tabs>
              <w:ind w:firstLine="1247"/>
              <w:jc w:val="both"/>
              <w:rPr>
                <w:szCs w:val="24"/>
                <w:lang w:eastAsia="lt-LT"/>
              </w:rPr>
            </w:pPr>
            <w:r>
              <w:rPr>
                <w:szCs w:val="24"/>
                <w:lang w:eastAsia="lt-LT"/>
              </w:rPr>
              <w:t>(parašas)</w:t>
            </w:r>
          </w:p>
        </w:tc>
        <w:tc>
          <w:tcPr>
            <w:tcW w:w="890" w:type="dxa"/>
          </w:tcPr>
          <w:p w:rsidR="001C3ED1" w:rsidRDefault="001C3ED1" w:rsidP="00235B6B">
            <w:pPr>
              <w:tabs>
                <w:tab w:val="left" w:pos="5245"/>
              </w:tabs>
              <w:ind w:firstLine="1247"/>
              <w:jc w:val="both"/>
              <w:rPr>
                <w:szCs w:val="24"/>
                <w:lang w:eastAsia="lt-LT"/>
              </w:rPr>
            </w:pPr>
          </w:p>
        </w:tc>
        <w:tc>
          <w:tcPr>
            <w:tcW w:w="2724" w:type="dxa"/>
          </w:tcPr>
          <w:p w:rsidR="001C3ED1" w:rsidRDefault="001A0A5D" w:rsidP="00962C5B">
            <w:pPr>
              <w:tabs>
                <w:tab w:val="left" w:pos="5245"/>
              </w:tabs>
              <w:jc w:val="both"/>
              <w:rPr>
                <w:szCs w:val="24"/>
                <w:lang w:eastAsia="lt-LT"/>
              </w:rPr>
            </w:pPr>
            <w:r>
              <w:rPr>
                <w:szCs w:val="24"/>
                <w:lang w:eastAsia="lt-LT"/>
              </w:rPr>
              <w:t>Monika Bilotienė</w:t>
            </w:r>
          </w:p>
          <w:p w:rsidR="001C3ED1" w:rsidRDefault="001C3ED1" w:rsidP="00235B6B">
            <w:pPr>
              <w:tabs>
                <w:tab w:val="left" w:pos="5245"/>
              </w:tabs>
              <w:ind w:firstLine="1247"/>
              <w:jc w:val="both"/>
              <w:rPr>
                <w:szCs w:val="24"/>
                <w:lang w:eastAsia="lt-LT"/>
              </w:rPr>
            </w:pPr>
          </w:p>
        </w:tc>
      </w:tr>
    </w:tbl>
    <w:p w:rsidR="001C3ED1" w:rsidRDefault="001C3ED1" w:rsidP="00235B6B">
      <w:pPr>
        <w:widowControl w:val="0"/>
        <w:ind w:firstLine="1247"/>
        <w:jc w:val="both"/>
        <w:rPr>
          <w:szCs w:val="24"/>
          <w:lang w:eastAsia="lt-LT"/>
        </w:rPr>
      </w:pPr>
    </w:p>
    <w:sectPr w:rsidR="001C3ED1" w:rsidSect="001D365F">
      <w:headerReference w:type="default" r:id="rId8"/>
      <w:pgSz w:w="11907" w:h="16840" w:code="9"/>
      <w:pgMar w:top="1134" w:right="1134" w:bottom="113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7C" w:rsidRDefault="0040177C" w:rsidP="0065599B">
      <w:r>
        <w:separator/>
      </w:r>
    </w:p>
  </w:endnote>
  <w:endnote w:type="continuationSeparator" w:id="0">
    <w:p w:rsidR="0040177C" w:rsidRDefault="0040177C" w:rsidP="0065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7C" w:rsidRDefault="0040177C" w:rsidP="0065599B">
      <w:r>
        <w:separator/>
      </w:r>
    </w:p>
  </w:footnote>
  <w:footnote w:type="continuationSeparator" w:id="0">
    <w:p w:rsidR="0040177C" w:rsidRDefault="0040177C" w:rsidP="00655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812"/>
      <w:docPartObj>
        <w:docPartGallery w:val="Page Numbers (Top of Page)"/>
        <w:docPartUnique/>
      </w:docPartObj>
    </w:sdtPr>
    <w:sdtEndPr/>
    <w:sdtContent>
      <w:p w:rsidR="001D365F" w:rsidRDefault="001D365F">
        <w:pPr>
          <w:pStyle w:val="Antrats"/>
          <w:jc w:val="center"/>
        </w:pPr>
        <w:r>
          <w:fldChar w:fldCharType="begin"/>
        </w:r>
        <w:r>
          <w:instrText>PAGE   \* MERGEFORMAT</w:instrText>
        </w:r>
        <w:r>
          <w:fldChar w:fldCharType="separate"/>
        </w:r>
        <w:r w:rsidR="00BA13D8">
          <w:rPr>
            <w:noProof/>
          </w:rPr>
          <w:t>3</w:t>
        </w:r>
        <w:r>
          <w:fldChar w:fldCharType="end"/>
        </w:r>
      </w:p>
    </w:sdtContent>
  </w:sdt>
  <w:p w:rsidR="001D365F" w:rsidRDefault="001D365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4B8"/>
    <w:multiLevelType w:val="hybridMultilevel"/>
    <w:tmpl w:val="6C708D32"/>
    <w:lvl w:ilvl="0" w:tplc="BBDEC126">
      <w:start w:val="1"/>
      <w:numFmt w:val="decimal"/>
      <w:lvlText w:val="%1."/>
      <w:lvlJc w:val="left"/>
      <w:pPr>
        <w:ind w:left="1287" w:hanging="360"/>
      </w:pPr>
      <w:rPr>
        <w:rFonts w:hint="default"/>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A4E575B"/>
    <w:multiLevelType w:val="hybridMultilevel"/>
    <w:tmpl w:val="D8E086CE"/>
    <w:lvl w:ilvl="0" w:tplc="613E0D34">
      <w:start w:val="3"/>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9EF6FFF"/>
    <w:multiLevelType w:val="hybridMultilevel"/>
    <w:tmpl w:val="83E20892"/>
    <w:lvl w:ilvl="0" w:tplc="8EE8C53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607393C"/>
    <w:multiLevelType w:val="hybridMultilevel"/>
    <w:tmpl w:val="235841C0"/>
    <w:lvl w:ilvl="0" w:tplc="0D802B80">
      <w:start w:val="20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9391BCF"/>
    <w:multiLevelType w:val="hybridMultilevel"/>
    <w:tmpl w:val="6CA0C64E"/>
    <w:lvl w:ilvl="0" w:tplc="AC28130E">
      <w:start w:val="20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0D63345"/>
    <w:multiLevelType w:val="hybridMultilevel"/>
    <w:tmpl w:val="315C10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1857269"/>
    <w:multiLevelType w:val="hybridMultilevel"/>
    <w:tmpl w:val="D4F206D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nsid w:val="6CDD326C"/>
    <w:multiLevelType w:val="hybridMultilevel"/>
    <w:tmpl w:val="4AF614F2"/>
    <w:lvl w:ilvl="0" w:tplc="0D802B80">
      <w:start w:val="2018"/>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nsid w:val="79DB0916"/>
    <w:multiLevelType w:val="hybridMultilevel"/>
    <w:tmpl w:val="8DB4B7C2"/>
    <w:lvl w:ilvl="0" w:tplc="43E063F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4"/>
  </w:num>
  <w:num w:numId="3">
    <w:abstractNumId w:val="0"/>
  </w:num>
  <w:num w:numId="4">
    <w:abstractNumId w:val="8"/>
  </w:num>
  <w:num w:numId="5">
    <w:abstractNumId w:val="2"/>
  </w:num>
  <w:num w:numId="6">
    <w:abstractNumId w:val="1"/>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43"/>
    <w:rsid w:val="00015C80"/>
    <w:rsid w:val="00017309"/>
    <w:rsid w:val="00020B4D"/>
    <w:rsid w:val="0004222D"/>
    <w:rsid w:val="00075A04"/>
    <w:rsid w:val="000A10C2"/>
    <w:rsid w:val="000D52DF"/>
    <w:rsid w:val="000E20C1"/>
    <w:rsid w:val="0015337B"/>
    <w:rsid w:val="0017319A"/>
    <w:rsid w:val="001A0A5D"/>
    <w:rsid w:val="001A7214"/>
    <w:rsid w:val="001C3ED1"/>
    <w:rsid w:val="001C685A"/>
    <w:rsid w:val="001D365F"/>
    <w:rsid w:val="00235B6B"/>
    <w:rsid w:val="00262429"/>
    <w:rsid w:val="002D74B5"/>
    <w:rsid w:val="00315EF9"/>
    <w:rsid w:val="00316239"/>
    <w:rsid w:val="00337595"/>
    <w:rsid w:val="00387A26"/>
    <w:rsid w:val="003B0FAD"/>
    <w:rsid w:val="003B1AA9"/>
    <w:rsid w:val="003F6D67"/>
    <w:rsid w:val="003F72D5"/>
    <w:rsid w:val="0040177C"/>
    <w:rsid w:val="00416BD3"/>
    <w:rsid w:val="00461CF9"/>
    <w:rsid w:val="00477DD5"/>
    <w:rsid w:val="004821E5"/>
    <w:rsid w:val="0048408F"/>
    <w:rsid w:val="004D57B8"/>
    <w:rsid w:val="004D6D59"/>
    <w:rsid w:val="004E1843"/>
    <w:rsid w:val="005530A7"/>
    <w:rsid w:val="005D37A6"/>
    <w:rsid w:val="00611BAC"/>
    <w:rsid w:val="0065599B"/>
    <w:rsid w:val="006C337A"/>
    <w:rsid w:val="0070438D"/>
    <w:rsid w:val="0075268C"/>
    <w:rsid w:val="00767574"/>
    <w:rsid w:val="0078529B"/>
    <w:rsid w:val="007A58E4"/>
    <w:rsid w:val="00807C18"/>
    <w:rsid w:val="00814F71"/>
    <w:rsid w:val="00847685"/>
    <w:rsid w:val="00872FC5"/>
    <w:rsid w:val="00891C8C"/>
    <w:rsid w:val="008D0A04"/>
    <w:rsid w:val="008D1683"/>
    <w:rsid w:val="00962C5B"/>
    <w:rsid w:val="00977C8B"/>
    <w:rsid w:val="009A3006"/>
    <w:rsid w:val="009B2363"/>
    <w:rsid w:val="009F6869"/>
    <w:rsid w:val="00A17005"/>
    <w:rsid w:val="00A316D9"/>
    <w:rsid w:val="00A74893"/>
    <w:rsid w:val="00AC6739"/>
    <w:rsid w:val="00AD5D60"/>
    <w:rsid w:val="00B614D6"/>
    <w:rsid w:val="00BA13D8"/>
    <w:rsid w:val="00C234D0"/>
    <w:rsid w:val="00C35306"/>
    <w:rsid w:val="00C77816"/>
    <w:rsid w:val="00C830C7"/>
    <w:rsid w:val="00C86D70"/>
    <w:rsid w:val="00C87416"/>
    <w:rsid w:val="00CA7033"/>
    <w:rsid w:val="00CB23CA"/>
    <w:rsid w:val="00D8161D"/>
    <w:rsid w:val="00D86048"/>
    <w:rsid w:val="00DA0E83"/>
    <w:rsid w:val="00DD2CF8"/>
    <w:rsid w:val="00DD55F8"/>
    <w:rsid w:val="00E15F51"/>
    <w:rsid w:val="00E4077C"/>
    <w:rsid w:val="00E53210"/>
    <w:rsid w:val="00E659F1"/>
    <w:rsid w:val="00E72C94"/>
    <w:rsid w:val="00EA62C8"/>
    <w:rsid w:val="00EB631E"/>
    <w:rsid w:val="00EE19F6"/>
    <w:rsid w:val="00F83238"/>
    <w:rsid w:val="00F86BC1"/>
    <w:rsid w:val="00FC558F"/>
    <w:rsid w:val="00FC613E"/>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footnote text" w:uiPriority="99"/>
    <w:lsdException w:name="header" w:uiPriority="99"/>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1C3ED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3B0FAD"/>
    <w:pPr>
      <w:ind w:left="720"/>
      <w:contextualSpacing/>
    </w:pPr>
  </w:style>
  <w:style w:type="paragraph" w:styleId="Puslapioinaostekstas">
    <w:name w:val="footnote text"/>
    <w:basedOn w:val="prastasis"/>
    <w:link w:val="PuslapioinaostekstasDiagrama"/>
    <w:uiPriority w:val="99"/>
    <w:semiHidden/>
    <w:unhideWhenUsed/>
    <w:rsid w:val="0065599B"/>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65599B"/>
    <w:rPr>
      <w:rFonts w:asciiTheme="minorHAnsi" w:eastAsiaTheme="minorHAnsi" w:hAnsiTheme="minorHAnsi" w:cstheme="minorBidi"/>
      <w:sz w:val="20"/>
    </w:rPr>
  </w:style>
  <w:style w:type="character" w:styleId="Puslapioinaosnuoroda">
    <w:name w:val="footnote reference"/>
    <w:basedOn w:val="Numatytasispastraiposriftas"/>
    <w:uiPriority w:val="99"/>
    <w:semiHidden/>
    <w:unhideWhenUsed/>
    <w:rsid w:val="0065599B"/>
    <w:rPr>
      <w:vertAlign w:val="superscript"/>
    </w:rPr>
  </w:style>
  <w:style w:type="character" w:styleId="Hipersaitas">
    <w:name w:val="Hyperlink"/>
    <w:basedOn w:val="Numatytasispastraiposriftas"/>
    <w:uiPriority w:val="99"/>
    <w:unhideWhenUsed/>
    <w:rsid w:val="0065599B"/>
    <w:rPr>
      <w:color w:val="0000FF" w:themeColor="hyperlink"/>
      <w:u w:val="single"/>
    </w:rPr>
  </w:style>
  <w:style w:type="paragraph" w:styleId="Antrats">
    <w:name w:val="header"/>
    <w:basedOn w:val="prastasis"/>
    <w:link w:val="AntratsDiagrama"/>
    <w:uiPriority w:val="99"/>
    <w:unhideWhenUsed/>
    <w:rsid w:val="001D365F"/>
    <w:pPr>
      <w:tabs>
        <w:tab w:val="center" w:pos="4819"/>
        <w:tab w:val="right" w:pos="9638"/>
      </w:tabs>
    </w:pPr>
  </w:style>
  <w:style w:type="character" w:customStyle="1" w:styleId="AntratsDiagrama">
    <w:name w:val="Antraštės Diagrama"/>
    <w:basedOn w:val="Numatytasispastraiposriftas"/>
    <w:link w:val="Antrats"/>
    <w:uiPriority w:val="99"/>
    <w:rsid w:val="001D365F"/>
  </w:style>
  <w:style w:type="paragraph" w:styleId="Porat">
    <w:name w:val="footer"/>
    <w:basedOn w:val="prastasis"/>
    <w:link w:val="PoratDiagrama"/>
    <w:unhideWhenUsed/>
    <w:rsid w:val="001D365F"/>
    <w:pPr>
      <w:tabs>
        <w:tab w:val="center" w:pos="4819"/>
        <w:tab w:val="right" w:pos="9638"/>
      </w:tabs>
    </w:pPr>
  </w:style>
  <w:style w:type="character" w:customStyle="1" w:styleId="PoratDiagrama">
    <w:name w:val="Poraštė Diagrama"/>
    <w:basedOn w:val="Numatytasispastraiposriftas"/>
    <w:link w:val="Porat"/>
    <w:rsid w:val="001D3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footnote text" w:uiPriority="99"/>
    <w:lsdException w:name="header" w:uiPriority="99"/>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1C3ED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3B0FAD"/>
    <w:pPr>
      <w:ind w:left="720"/>
      <w:contextualSpacing/>
    </w:pPr>
  </w:style>
  <w:style w:type="paragraph" w:styleId="Puslapioinaostekstas">
    <w:name w:val="footnote text"/>
    <w:basedOn w:val="prastasis"/>
    <w:link w:val="PuslapioinaostekstasDiagrama"/>
    <w:uiPriority w:val="99"/>
    <w:semiHidden/>
    <w:unhideWhenUsed/>
    <w:rsid w:val="0065599B"/>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65599B"/>
    <w:rPr>
      <w:rFonts w:asciiTheme="minorHAnsi" w:eastAsiaTheme="minorHAnsi" w:hAnsiTheme="minorHAnsi" w:cstheme="minorBidi"/>
      <w:sz w:val="20"/>
    </w:rPr>
  </w:style>
  <w:style w:type="character" w:styleId="Puslapioinaosnuoroda">
    <w:name w:val="footnote reference"/>
    <w:basedOn w:val="Numatytasispastraiposriftas"/>
    <w:uiPriority w:val="99"/>
    <w:semiHidden/>
    <w:unhideWhenUsed/>
    <w:rsid w:val="0065599B"/>
    <w:rPr>
      <w:vertAlign w:val="superscript"/>
    </w:rPr>
  </w:style>
  <w:style w:type="character" w:styleId="Hipersaitas">
    <w:name w:val="Hyperlink"/>
    <w:basedOn w:val="Numatytasispastraiposriftas"/>
    <w:uiPriority w:val="99"/>
    <w:unhideWhenUsed/>
    <w:rsid w:val="0065599B"/>
    <w:rPr>
      <w:color w:val="0000FF" w:themeColor="hyperlink"/>
      <w:u w:val="single"/>
    </w:rPr>
  </w:style>
  <w:style w:type="paragraph" w:styleId="Antrats">
    <w:name w:val="header"/>
    <w:basedOn w:val="prastasis"/>
    <w:link w:val="AntratsDiagrama"/>
    <w:uiPriority w:val="99"/>
    <w:unhideWhenUsed/>
    <w:rsid w:val="001D365F"/>
    <w:pPr>
      <w:tabs>
        <w:tab w:val="center" w:pos="4819"/>
        <w:tab w:val="right" w:pos="9638"/>
      </w:tabs>
    </w:pPr>
  </w:style>
  <w:style w:type="character" w:customStyle="1" w:styleId="AntratsDiagrama">
    <w:name w:val="Antraštės Diagrama"/>
    <w:basedOn w:val="Numatytasispastraiposriftas"/>
    <w:link w:val="Antrats"/>
    <w:uiPriority w:val="99"/>
    <w:rsid w:val="001D365F"/>
  </w:style>
  <w:style w:type="paragraph" w:styleId="Porat">
    <w:name w:val="footer"/>
    <w:basedOn w:val="prastasis"/>
    <w:link w:val="PoratDiagrama"/>
    <w:unhideWhenUsed/>
    <w:rsid w:val="001D365F"/>
    <w:pPr>
      <w:tabs>
        <w:tab w:val="center" w:pos="4819"/>
        <w:tab w:val="right" w:pos="9638"/>
      </w:tabs>
    </w:pPr>
  </w:style>
  <w:style w:type="character" w:customStyle="1" w:styleId="PoratDiagrama">
    <w:name w:val="Poraštė Diagrama"/>
    <w:basedOn w:val="Numatytasispastraiposriftas"/>
    <w:link w:val="Porat"/>
    <w:rsid w:val="001D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5608</Words>
  <Characters>3198</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TEISINGUMO MINISTRO</vt:lpstr>
      <vt:lpstr>LIETUVOS RESPUBLIKOS TEISINGUMO MINISTRO</vt:lpstr>
    </vt:vector>
  </TitlesOfParts>
  <Company>Teisines informacijos centras</Company>
  <LinksUpToDate>false</LinksUpToDate>
  <CharactersWithSpaces>8789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TEISINGUMO MINISTRO</dc:title>
  <dc:creator>Kamilija</dc:creator>
  <cp:lastModifiedBy>Admin</cp:lastModifiedBy>
  <cp:revision>2</cp:revision>
  <dcterms:created xsi:type="dcterms:W3CDTF">2019-04-16T07:25:00Z</dcterms:created>
  <dcterms:modified xsi:type="dcterms:W3CDTF">2019-04-16T07:25:00Z</dcterms:modified>
</cp:coreProperties>
</file>