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4C4" w:rsidRDefault="008279D1">
      <w:pPr>
        <w:jc w:val="both"/>
      </w:pPr>
      <w:bookmarkStart w:id="0" w:name="_GoBack"/>
      <w:bookmarkEnd w:id="0"/>
      <w:r>
        <w:rPr>
          <w:b/>
          <w:i/>
        </w:rPr>
        <w:t>Suvestinė redakcija nuo 2022-05-20</w:t>
      </w:r>
    </w:p>
    <w:p w:rsidR="000A34C4" w:rsidRDefault="000A34C4">
      <w:pPr>
        <w:jc w:val="both"/>
        <w:rPr>
          <w:sz w:val="20"/>
        </w:rPr>
      </w:pPr>
    </w:p>
    <w:p w:rsidR="000A34C4" w:rsidRDefault="008279D1">
      <w:pPr>
        <w:jc w:val="both"/>
        <w:rPr>
          <w:sz w:val="20"/>
        </w:rPr>
      </w:pPr>
      <w:r>
        <w:rPr>
          <w:i/>
          <w:sz w:val="20"/>
        </w:rPr>
        <w:t xml:space="preserve">Įsakymas paskelbtas: Žin. 2009, Nr. </w:t>
      </w:r>
      <w:hyperlink r:id="rId6" w:history="1">
        <w:r w:rsidRPr="00532B9F">
          <w:rPr>
            <w:rFonts w:eastAsia="MS Mincho"/>
            <w:i/>
            <w:iCs/>
            <w:color w:val="0000FF" w:themeColor="hyperlink"/>
            <w:sz w:val="20"/>
            <w:u w:val="single"/>
          </w:rPr>
          <w:t>100-4200</w:t>
        </w:r>
      </w:hyperlink>
      <w:r>
        <w:rPr>
          <w:rFonts w:eastAsia="MS Mincho"/>
          <w:i/>
          <w:iCs/>
          <w:sz w:val="20"/>
        </w:rPr>
        <w:t xml:space="preserve">, i. k. </w:t>
      </w:r>
      <w:r>
        <w:rPr>
          <w:rFonts w:eastAsia="MS Mincho"/>
          <w:i/>
          <w:iCs/>
          <w:sz w:val="20"/>
        </w:rPr>
        <w:t>1092070ISAKSAK-1723</w:t>
      </w:r>
    </w:p>
    <w:p w:rsidR="000A34C4" w:rsidRDefault="000A34C4">
      <w:pPr>
        <w:jc w:val="both"/>
        <w:rPr>
          <w:sz w:val="20"/>
        </w:rPr>
      </w:pPr>
    </w:p>
    <w:p w:rsidR="000A34C4" w:rsidRDefault="008279D1">
      <w:pPr>
        <w:rPr>
          <w:b/>
          <w:i/>
          <w:sz w:val="20"/>
        </w:rPr>
      </w:pPr>
      <w:r>
        <w:rPr>
          <w:b/>
          <w:i/>
          <w:sz w:val="20"/>
        </w:rPr>
        <w:t>Nauja redakcija nuo 2022-05-20:</w:t>
      </w:r>
    </w:p>
    <w:p w:rsidR="000A34C4" w:rsidRDefault="008279D1">
      <w:pPr>
        <w:rPr>
          <w:i/>
          <w:sz w:val="20"/>
        </w:rPr>
      </w:pPr>
      <w:r>
        <w:rPr>
          <w:i/>
          <w:sz w:val="20"/>
        </w:rPr>
        <w:t xml:space="preserve">Nr. </w:t>
      </w:r>
      <w:hyperlink r:id="rId7" w:history="1">
        <w:r w:rsidRPr="00532B9F">
          <w:rPr>
            <w:rFonts w:eastAsia="MS Mincho"/>
            <w:i/>
            <w:iCs/>
            <w:color w:val="0000FF" w:themeColor="hyperlink"/>
            <w:sz w:val="20"/>
            <w:u w:val="single"/>
          </w:rPr>
          <w:t>V-794</w:t>
        </w:r>
      </w:hyperlink>
      <w:r>
        <w:rPr>
          <w:rFonts w:eastAsia="MS Mincho"/>
          <w:i/>
          <w:iCs/>
          <w:sz w:val="20"/>
        </w:rPr>
        <w:t>, 2022-05-19, paskelbta TAR 2022-05-19, i. k. 2022-10580</w:t>
      </w:r>
    </w:p>
    <w:p w:rsidR="000A34C4" w:rsidRDefault="000A34C4">
      <w:pPr>
        <w:rPr>
          <w:sz w:val="22"/>
        </w:rPr>
      </w:pPr>
    </w:p>
    <w:p w:rsidR="000A34C4" w:rsidRDefault="008279D1">
      <w:pPr>
        <w:suppressAutoHyphens/>
        <w:jc w:val="center"/>
        <w:textAlignment w:val="baseline"/>
        <w:rPr>
          <w:sz w:val="28"/>
          <w:szCs w:val="28"/>
        </w:rPr>
      </w:pPr>
      <w:r>
        <w:rPr>
          <w:b/>
          <w:bCs/>
          <w:sz w:val="28"/>
          <w:szCs w:val="28"/>
        </w:rPr>
        <w:t xml:space="preserve">LIETUVOS RESPUBLIKOS ŠVIETIMO, MOKSLO </w:t>
      </w:r>
      <w:r>
        <w:rPr>
          <w:b/>
          <w:bCs/>
          <w:sz w:val="28"/>
          <w:szCs w:val="28"/>
        </w:rPr>
        <w:t>IR SPORTO</w:t>
      </w:r>
    </w:p>
    <w:p w:rsidR="000A34C4" w:rsidRDefault="008279D1">
      <w:pPr>
        <w:suppressAutoHyphens/>
        <w:jc w:val="center"/>
        <w:textAlignment w:val="baseline"/>
        <w:rPr>
          <w:sz w:val="28"/>
          <w:szCs w:val="28"/>
        </w:rPr>
      </w:pPr>
      <w:r>
        <w:rPr>
          <w:b/>
          <w:bCs/>
          <w:sz w:val="28"/>
          <w:szCs w:val="28"/>
        </w:rPr>
        <w:t>MINISTRAS</w:t>
      </w:r>
    </w:p>
    <w:p w:rsidR="000A34C4" w:rsidRDefault="000A34C4">
      <w:pPr>
        <w:suppressAutoHyphens/>
        <w:jc w:val="center"/>
        <w:textAlignment w:val="baseline"/>
        <w:rPr>
          <w:szCs w:val="24"/>
        </w:rPr>
      </w:pPr>
    </w:p>
    <w:p w:rsidR="000A34C4" w:rsidRDefault="008279D1">
      <w:pPr>
        <w:suppressAutoHyphens/>
        <w:jc w:val="center"/>
        <w:textAlignment w:val="baseline"/>
        <w:rPr>
          <w:szCs w:val="24"/>
        </w:rPr>
      </w:pPr>
      <w:r>
        <w:rPr>
          <w:b/>
          <w:bCs/>
          <w:szCs w:val="24"/>
        </w:rPr>
        <w:t>ĮSAKYMAS</w:t>
      </w:r>
    </w:p>
    <w:p w:rsidR="000A34C4" w:rsidRDefault="008279D1">
      <w:pPr>
        <w:suppressAutoHyphens/>
        <w:jc w:val="center"/>
        <w:textAlignment w:val="baseline"/>
        <w:rPr>
          <w:szCs w:val="24"/>
        </w:rPr>
      </w:pPr>
      <w:r>
        <w:rPr>
          <w:b/>
          <w:szCs w:val="24"/>
        </w:rPr>
        <w:t>DĖL MOKYMOSI IR STUDIJŲ FINANSAVIMO ŠALTINIŲ KLASIFIKATORIAUS PATVIRTINIMO</w:t>
      </w:r>
    </w:p>
    <w:p w:rsidR="000A34C4" w:rsidRDefault="000A34C4">
      <w:pPr>
        <w:suppressAutoHyphens/>
        <w:jc w:val="center"/>
        <w:textAlignment w:val="baseline"/>
        <w:rPr>
          <w:szCs w:val="24"/>
        </w:rPr>
      </w:pPr>
    </w:p>
    <w:p w:rsidR="000A34C4" w:rsidRDefault="008279D1">
      <w:pPr>
        <w:suppressAutoHyphens/>
        <w:jc w:val="center"/>
        <w:textAlignment w:val="baseline"/>
        <w:rPr>
          <w:color w:val="000000"/>
        </w:rPr>
      </w:pPr>
      <w:r>
        <w:rPr>
          <w:color w:val="000000"/>
        </w:rPr>
        <w:t>2009 m. rugpjūčio 18 d. Nr. ISAK-1723</w:t>
      </w:r>
    </w:p>
    <w:p w:rsidR="000A34C4" w:rsidRDefault="008279D1">
      <w:pPr>
        <w:suppressAutoHyphens/>
        <w:jc w:val="center"/>
        <w:textAlignment w:val="baseline"/>
        <w:rPr>
          <w:szCs w:val="24"/>
        </w:rPr>
      </w:pPr>
      <w:r>
        <w:rPr>
          <w:color w:val="000000"/>
        </w:rPr>
        <w:t>Vilnius</w:t>
      </w:r>
    </w:p>
    <w:p w:rsidR="000A34C4" w:rsidRDefault="000A34C4">
      <w:pPr>
        <w:suppressAutoHyphens/>
        <w:jc w:val="center"/>
        <w:textAlignment w:val="baseline"/>
        <w:rPr>
          <w:szCs w:val="24"/>
        </w:rPr>
      </w:pPr>
    </w:p>
    <w:p w:rsidR="000A34C4" w:rsidRDefault="000A34C4">
      <w:pPr>
        <w:suppressAutoHyphens/>
        <w:jc w:val="center"/>
        <w:textAlignment w:val="baseline"/>
        <w:rPr>
          <w:szCs w:val="24"/>
        </w:rPr>
      </w:pPr>
    </w:p>
    <w:p w:rsidR="000A34C4" w:rsidRDefault="008279D1">
      <w:pPr>
        <w:ind w:firstLine="567"/>
        <w:jc w:val="both"/>
        <w:rPr>
          <w:sz w:val="22"/>
          <w:szCs w:val="22"/>
        </w:rPr>
      </w:pPr>
      <w:r>
        <w:rPr>
          <w:szCs w:val="24"/>
        </w:rPr>
        <w:t>Vadovaudamasi Lietuvos Respublikos valstybės informacinių išteklių valdymo įstatymo 15 straipsnio 8 da</w:t>
      </w:r>
      <w:r>
        <w:rPr>
          <w:szCs w:val="24"/>
        </w:rPr>
        <w:t>limi ir Švietimo ir mokslo srities registrams ir informacinėms sistemoms būdingų klasifikatorių kūrimo, tvarkymo ir naudojimo taisyklių, patvirtintų Lietuvos Respublikos švietimo ir mokslo ministro 2014 m. gruodžio 22 d. įsakymu Nr. V-1233 „Dėl Švietimo ir</w:t>
      </w:r>
      <w:r>
        <w:rPr>
          <w:szCs w:val="24"/>
        </w:rPr>
        <w:t xml:space="preserve"> mokslo srities registrams ir informacinėms sistemoms būdingų klasifikatorių kūrimo, tvarkymo ir naudojimo taisyklių patvirtinimo“, 12 punktu,</w:t>
      </w:r>
    </w:p>
    <w:p w:rsidR="000A34C4" w:rsidRDefault="008279D1">
      <w:pPr>
        <w:ind w:firstLine="567"/>
        <w:jc w:val="both"/>
      </w:pPr>
      <w:r>
        <w:rPr>
          <w:szCs w:val="24"/>
        </w:rPr>
        <w:t>t v i r t i n u Mokymosi ir studijų finansavimo šaltinių klasifikatorių (pridedama).</w:t>
      </w:r>
    </w:p>
    <w:p w:rsidR="000A34C4" w:rsidRDefault="000A34C4">
      <w:pPr>
        <w:widowControl w:val="0"/>
        <w:tabs>
          <w:tab w:val="right" w:pos="9071"/>
        </w:tabs>
        <w:suppressAutoHyphens/>
      </w:pPr>
    </w:p>
    <w:p w:rsidR="000A34C4" w:rsidRDefault="000A34C4">
      <w:pPr>
        <w:widowControl w:val="0"/>
        <w:tabs>
          <w:tab w:val="right" w:pos="9071"/>
        </w:tabs>
        <w:suppressAutoHyphens/>
      </w:pPr>
    </w:p>
    <w:p w:rsidR="000A34C4" w:rsidRDefault="000A34C4">
      <w:pPr>
        <w:widowControl w:val="0"/>
        <w:tabs>
          <w:tab w:val="right" w:pos="9071"/>
        </w:tabs>
        <w:suppressAutoHyphens/>
      </w:pPr>
    </w:p>
    <w:p w:rsidR="000A34C4" w:rsidRDefault="008279D1">
      <w:pPr>
        <w:widowControl w:val="0"/>
        <w:tabs>
          <w:tab w:val="right" w:pos="9071"/>
        </w:tabs>
        <w:suppressAutoHyphens/>
        <w:rPr>
          <w:caps/>
          <w:color w:val="000000"/>
        </w:rPr>
      </w:pPr>
      <w:r>
        <w:rPr>
          <w:caps/>
          <w:color w:val="000000"/>
        </w:rPr>
        <w:t xml:space="preserve">Švietimo ir mokslo </w:t>
      </w:r>
      <w:r>
        <w:rPr>
          <w:caps/>
          <w:color w:val="000000"/>
        </w:rPr>
        <w:t>ministras</w:t>
      </w:r>
      <w:r>
        <w:rPr>
          <w:caps/>
          <w:color w:val="000000"/>
        </w:rPr>
        <w:tab/>
        <w:t>Gintaras Steponavičius</w:t>
      </w:r>
    </w:p>
    <w:p w:rsidR="000A34C4" w:rsidRDefault="000A34C4">
      <w:pPr>
        <w:widowControl w:val="0"/>
        <w:suppressAutoHyphens/>
        <w:rPr>
          <w:color w:val="000000"/>
          <w:spacing w:val="-4"/>
        </w:rPr>
      </w:pPr>
    </w:p>
    <w:p w:rsidR="000A34C4" w:rsidRDefault="000A34C4"/>
    <w:p w:rsidR="000A34C4" w:rsidRDefault="000A34C4">
      <w:pPr>
        <w:ind w:left="3888" w:firstLine="1440"/>
        <w:sectPr w:rsidR="000A34C4">
          <w:headerReference w:type="default" r:id="rId8"/>
          <w:pgSz w:w="11906" w:h="16838"/>
          <w:pgMar w:top="1701" w:right="567" w:bottom="1134" w:left="1701" w:header="567" w:footer="567" w:gutter="0"/>
          <w:cols w:space="1296"/>
          <w:titlePg/>
          <w:docGrid w:linePitch="360"/>
        </w:sectPr>
      </w:pPr>
    </w:p>
    <w:p w:rsidR="000A34C4" w:rsidRDefault="008279D1">
      <w:pPr>
        <w:ind w:firstLine="4253"/>
        <w:rPr>
          <w:szCs w:val="24"/>
        </w:rPr>
      </w:pPr>
      <w:r>
        <w:rPr>
          <w:szCs w:val="24"/>
        </w:rPr>
        <w:lastRenderedPageBreak/>
        <w:t>PATVIRTINTA</w:t>
      </w:r>
    </w:p>
    <w:p w:rsidR="000A34C4" w:rsidRDefault="008279D1">
      <w:pPr>
        <w:ind w:firstLine="4253"/>
        <w:rPr>
          <w:szCs w:val="24"/>
        </w:rPr>
      </w:pPr>
      <w:r>
        <w:rPr>
          <w:szCs w:val="24"/>
        </w:rPr>
        <w:t xml:space="preserve">Lietuvos Respublikos švietimo ir mokslo ministro </w:t>
      </w:r>
    </w:p>
    <w:p w:rsidR="000A34C4" w:rsidRDefault="008279D1">
      <w:pPr>
        <w:ind w:firstLine="4253"/>
        <w:rPr>
          <w:szCs w:val="24"/>
        </w:rPr>
      </w:pPr>
      <w:r>
        <w:rPr>
          <w:szCs w:val="24"/>
        </w:rPr>
        <w:t xml:space="preserve">2009 m. rugpjūčio 18 d. įsakymu Nr. ISAK-1723 </w:t>
      </w:r>
    </w:p>
    <w:p w:rsidR="000A34C4" w:rsidRDefault="008279D1">
      <w:pPr>
        <w:ind w:firstLine="4253"/>
        <w:rPr>
          <w:szCs w:val="24"/>
        </w:rPr>
      </w:pPr>
      <w:r>
        <w:rPr>
          <w:szCs w:val="24"/>
        </w:rPr>
        <w:t xml:space="preserve">(Lietuvos Respublikos švietimo, mokslo ir </w:t>
      </w:r>
    </w:p>
    <w:p w:rsidR="000A34C4" w:rsidRDefault="008279D1">
      <w:pPr>
        <w:ind w:firstLine="4253"/>
        <w:rPr>
          <w:szCs w:val="24"/>
        </w:rPr>
      </w:pPr>
      <w:r>
        <w:rPr>
          <w:szCs w:val="24"/>
        </w:rPr>
        <w:t xml:space="preserve">sporto ministro </w:t>
      </w:r>
    </w:p>
    <w:p w:rsidR="000A34C4" w:rsidRDefault="008279D1">
      <w:pPr>
        <w:ind w:firstLine="4253"/>
        <w:rPr>
          <w:szCs w:val="24"/>
        </w:rPr>
      </w:pPr>
      <w:r>
        <w:rPr>
          <w:szCs w:val="24"/>
        </w:rPr>
        <w:t>2</w:t>
      </w:r>
      <w:r>
        <w:rPr>
          <w:szCs w:val="24"/>
        </w:rPr>
        <w:t xml:space="preserve">022 m. gegužės 19 d. įsakymo Nr. V-794 </w:t>
      </w:r>
    </w:p>
    <w:p w:rsidR="000A34C4" w:rsidRDefault="008279D1">
      <w:pPr>
        <w:ind w:firstLine="4253"/>
        <w:rPr>
          <w:szCs w:val="24"/>
        </w:rPr>
      </w:pPr>
      <w:r>
        <w:rPr>
          <w:szCs w:val="24"/>
        </w:rPr>
        <w:t>redakcija)</w:t>
      </w:r>
    </w:p>
    <w:p w:rsidR="000A34C4" w:rsidRDefault="000A34C4">
      <w:pPr>
        <w:widowControl w:val="0"/>
        <w:suppressAutoHyphens/>
        <w:jc w:val="both"/>
        <w:rPr>
          <w:color w:val="000000"/>
          <w:spacing w:val="-4"/>
          <w:szCs w:val="24"/>
        </w:rPr>
      </w:pPr>
    </w:p>
    <w:p w:rsidR="000A34C4" w:rsidRDefault="008279D1">
      <w:pPr>
        <w:widowControl w:val="0"/>
        <w:suppressAutoHyphens/>
        <w:jc w:val="center"/>
        <w:rPr>
          <w:b/>
          <w:bCs/>
          <w:caps/>
          <w:color w:val="000000"/>
          <w:szCs w:val="24"/>
        </w:rPr>
      </w:pPr>
      <w:r>
        <w:rPr>
          <w:b/>
          <w:bCs/>
          <w:caps/>
          <w:color w:val="000000"/>
          <w:szCs w:val="24"/>
        </w:rPr>
        <w:t>MOKYMOSI IR STUDIJŲ FINANSAVIMO ŠALTINIŲ KLASIFIKATORIUS</w:t>
      </w:r>
    </w:p>
    <w:tbl>
      <w:tblPr>
        <w:tblW w:w="9190" w:type="dxa"/>
        <w:tblInd w:w="-5" w:type="dxa"/>
        <w:tblLayout w:type="fixed"/>
        <w:tblCellMar>
          <w:left w:w="0" w:type="dxa"/>
          <w:right w:w="0" w:type="dxa"/>
        </w:tblCellMar>
        <w:tblLook w:val="04A0" w:firstRow="1" w:lastRow="0" w:firstColumn="1" w:lastColumn="0" w:noHBand="0" w:noVBand="1"/>
      </w:tblPr>
      <w:tblGrid>
        <w:gridCol w:w="3718"/>
        <w:gridCol w:w="5472"/>
      </w:tblGrid>
      <w:tr w:rsidR="000A34C4">
        <w:trPr>
          <w:cantSplit/>
          <w:trHeight w:val="20"/>
        </w:trPr>
        <w:tc>
          <w:tcPr>
            <w:tcW w:w="371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0A34C4" w:rsidRDefault="008279D1">
            <w:pPr>
              <w:widowControl w:val="0"/>
              <w:suppressAutoHyphens/>
              <w:rPr>
                <w:b/>
                <w:bCs/>
                <w:color w:val="000000"/>
                <w:szCs w:val="24"/>
              </w:rPr>
            </w:pPr>
            <w:r>
              <w:rPr>
                <w:color w:val="000000"/>
                <w:szCs w:val="24"/>
              </w:rPr>
              <w:t xml:space="preserve">Klasifikatoriaus pavadinimas lietuvių kalba </w:t>
            </w:r>
          </w:p>
        </w:tc>
        <w:tc>
          <w:tcPr>
            <w:tcW w:w="546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0A34C4" w:rsidRDefault="008279D1">
            <w:pPr>
              <w:widowControl w:val="0"/>
              <w:suppressAutoHyphens/>
              <w:jc w:val="both"/>
              <w:rPr>
                <w:b/>
                <w:bCs/>
                <w:color w:val="000000"/>
                <w:szCs w:val="24"/>
              </w:rPr>
            </w:pPr>
            <w:r>
              <w:rPr>
                <w:color w:val="000000"/>
                <w:szCs w:val="24"/>
              </w:rPr>
              <w:t xml:space="preserve">Mokymosi ir studijų finansavimo šaltiniai </w:t>
            </w:r>
          </w:p>
        </w:tc>
      </w:tr>
      <w:tr w:rsidR="000A34C4">
        <w:trPr>
          <w:cantSplit/>
          <w:trHeight w:val="20"/>
        </w:trPr>
        <w:tc>
          <w:tcPr>
            <w:tcW w:w="371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0A34C4" w:rsidRDefault="008279D1">
            <w:pPr>
              <w:widowControl w:val="0"/>
              <w:suppressAutoHyphens/>
              <w:rPr>
                <w:b/>
                <w:bCs/>
                <w:color w:val="000000"/>
                <w:szCs w:val="24"/>
              </w:rPr>
            </w:pPr>
            <w:r>
              <w:rPr>
                <w:color w:val="000000"/>
                <w:szCs w:val="24"/>
              </w:rPr>
              <w:t xml:space="preserve">Klasifikatoriaus pavadinimas anglų kalba </w:t>
            </w:r>
          </w:p>
        </w:tc>
        <w:tc>
          <w:tcPr>
            <w:tcW w:w="546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0A34C4" w:rsidRDefault="008279D1">
            <w:pPr>
              <w:widowControl w:val="0"/>
              <w:suppressAutoHyphens/>
              <w:jc w:val="both"/>
              <w:rPr>
                <w:b/>
                <w:bCs/>
                <w:iCs/>
                <w:color w:val="000000"/>
                <w:szCs w:val="24"/>
              </w:rPr>
            </w:pPr>
            <w:r>
              <w:rPr>
                <w:iCs/>
                <w:color w:val="000000"/>
                <w:szCs w:val="24"/>
              </w:rPr>
              <w:t xml:space="preserve">Financial sources for education and studying </w:t>
            </w:r>
          </w:p>
        </w:tc>
      </w:tr>
      <w:tr w:rsidR="000A34C4">
        <w:trPr>
          <w:cantSplit/>
          <w:trHeight w:val="20"/>
        </w:trPr>
        <w:tc>
          <w:tcPr>
            <w:tcW w:w="371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0A34C4" w:rsidRDefault="008279D1">
            <w:pPr>
              <w:widowControl w:val="0"/>
              <w:suppressAutoHyphens/>
              <w:rPr>
                <w:b/>
                <w:bCs/>
                <w:color w:val="000000"/>
                <w:szCs w:val="24"/>
              </w:rPr>
            </w:pPr>
            <w:r>
              <w:rPr>
                <w:color w:val="000000"/>
                <w:szCs w:val="24"/>
              </w:rPr>
              <w:t xml:space="preserve">Klasifikatoriaus pavadinimo lietuvių kalba abėcėlinė santrumpa </w:t>
            </w:r>
          </w:p>
        </w:tc>
        <w:tc>
          <w:tcPr>
            <w:tcW w:w="546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0A34C4" w:rsidRDefault="008279D1">
            <w:pPr>
              <w:widowControl w:val="0"/>
              <w:suppressAutoHyphens/>
              <w:jc w:val="both"/>
              <w:rPr>
                <w:b/>
                <w:bCs/>
                <w:color w:val="000000"/>
                <w:szCs w:val="24"/>
              </w:rPr>
            </w:pPr>
            <w:r>
              <w:rPr>
                <w:color w:val="000000"/>
                <w:szCs w:val="24"/>
              </w:rPr>
              <w:t xml:space="preserve">KL_M_FINSALT </w:t>
            </w:r>
          </w:p>
        </w:tc>
      </w:tr>
      <w:tr w:rsidR="000A34C4">
        <w:trPr>
          <w:cantSplit/>
          <w:trHeight w:val="20"/>
        </w:trPr>
        <w:tc>
          <w:tcPr>
            <w:tcW w:w="371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0A34C4" w:rsidRDefault="008279D1">
            <w:pPr>
              <w:widowControl w:val="0"/>
              <w:suppressAutoHyphens/>
              <w:rPr>
                <w:b/>
                <w:bCs/>
                <w:color w:val="000000"/>
                <w:szCs w:val="24"/>
              </w:rPr>
            </w:pPr>
            <w:r>
              <w:rPr>
                <w:color w:val="000000"/>
                <w:szCs w:val="24"/>
              </w:rPr>
              <w:t xml:space="preserve">Klasifikatoriaus paskirtis </w:t>
            </w:r>
          </w:p>
        </w:tc>
        <w:tc>
          <w:tcPr>
            <w:tcW w:w="546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0A34C4" w:rsidRDefault="008279D1">
            <w:pPr>
              <w:widowControl w:val="0"/>
              <w:suppressAutoHyphens/>
              <w:rPr>
                <w:b/>
                <w:bCs/>
                <w:color w:val="000000"/>
                <w:szCs w:val="24"/>
              </w:rPr>
            </w:pPr>
            <w:r>
              <w:rPr>
                <w:color w:val="000000"/>
                <w:szCs w:val="24"/>
              </w:rPr>
              <w:t xml:space="preserve">Mokymosi ir studijų finansavimo šaltiniams susisteminti </w:t>
            </w:r>
          </w:p>
        </w:tc>
      </w:tr>
      <w:tr w:rsidR="000A34C4">
        <w:trPr>
          <w:cantSplit/>
          <w:trHeight w:val="20"/>
        </w:trPr>
        <w:tc>
          <w:tcPr>
            <w:tcW w:w="371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0A34C4" w:rsidRDefault="008279D1">
            <w:pPr>
              <w:widowControl w:val="0"/>
              <w:suppressAutoHyphens/>
              <w:rPr>
                <w:b/>
                <w:bCs/>
                <w:color w:val="000000"/>
                <w:szCs w:val="24"/>
              </w:rPr>
            </w:pPr>
            <w:r>
              <w:rPr>
                <w:color w:val="000000"/>
                <w:szCs w:val="24"/>
              </w:rPr>
              <w:t xml:space="preserve">Klasifikatoriaus tipas </w:t>
            </w:r>
          </w:p>
        </w:tc>
        <w:tc>
          <w:tcPr>
            <w:tcW w:w="546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0A34C4" w:rsidRDefault="008279D1">
            <w:pPr>
              <w:widowControl w:val="0"/>
              <w:suppressAutoHyphens/>
              <w:jc w:val="both"/>
              <w:rPr>
                <w:b/>
                <w:bCs/>
                <w:color w:val="000000"/>
                <w:szCs w:val="24"/>
              </w:rPr>
            </w:pPr>
            <w:r>
              <w:rPr>
                <w:color w:val="000000"/>
                <w:szCs w:val="24"/>
              </w:rPr>
              <w:t xml:space="preserve">Žinybinis </w:t>
            </w:r>
          </w:p>
        </w:tc>
      </w:tr>
      <w:tr w:rsidR="000A34C4">
        <w:trPr>
          <w:cantSplit/>
          <w:trHeight w:val="20"/>
        </w:trPr>
        <w:tc>
          <w:tcPr>
            <w:tcW w:w="371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0A34C4" w:rsidRDefault="008279D1">
            <w:pPr>
              <w:widowControl w:val="0"/>
              <w:suppressAutoHyphens/>
              <w:rPr>
                <w:b/>
                <w:bCs/>
                <w:color w:val="000000"/>
                <w:szCs w:val="24"/>
              </w:rPr>
            </w:pPr>
            <w:r>
              <w:rPr>
                <w:color w:val="000000"/>
                <w:szCs w:val="24"/>
              </w:rPr>
              <w:t xml:space="preserve">Klasifikatoriaus rengėjo pavadinimas </w:t>
            </w:r>
          </w:p>
        </w:tc>
        <w:tc>
          <w:tcPr>
            <w:tcW w:w="546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0A34C4" w:rsidRDefault="008279D1">
            <w:pPr>
              <w:widowControl w:val="0"/>
              <w:suppressAutoHyphens/>
              <w:jc w:val="both"/>
              <w:rPr>
                <w:b/>
                <w:bCs/>
                <w:color w:val="000000"/>
                <w:szCs w:val="24"/>
              </w:rPr>
            </w:pPr>
            <w:r>
              <w:rPr>
                <w:color w:val="000000"/>
                <w:szCs w:val="24"/>
              </w:rPr>
              <w:t>Nacionalinė švietimo agentūra</w:t>
            </w:r>
          </w:p>
        </w:tc>
      </w:tr>
    </w:tbl>
    <w:p w:rsidR="000A34C4" w:rsidRDefault="000A34C4">
      <w:pPr>
        <w:widowControl w:val="0"/>
        <w:suppressAutoHyphens/>
        <w:ind w:firstLine="567"/>
        <w:jc w:val="both"/>
        <w:rPr>
          <w:color w:val="000000"/>
          <w:szCs w:val="24"/>
        </w:rPr>
      </w:pPr>
    </w:p>
    <w:p w:rsidR="000A34C4" w:rsidRDefault="008279D1">
      <w:pPr>
        <w:widowControl w:val="0"/>
        <w:suppressAutoHyphens/>
        <w:ind w:firstLine="567"/>
        <w:jc w:val="both"/>
        <w:rPr>
          <w:color w:val="000000"/>
          <w:szCs w:val="24"/>
        </w:rPr>
      </w:pPr>
      <w:r>
        <w:rPr>
          <w:color w:val="000000"/>
          <w:szCs w:val="24"/>
        </w:rPr>
        <w:t>Klasifikatoriaus duomenys:</w:t>
      </w:r>
    </w:p>
    <w:tbl>
      <w:tblPr>
        <w:tblW w:w="9070" w:type="dxa"/>
        <w:tblInd w:w="-5" w:type="dxa"/>
        <w:tblLayout w:type="fixed"/>
        <w:tblCellMar>
          <w:left w:w="0" w:type="dxa"/>
          <w:right w:w="0" w:type="dxa"/>
        </w:tblCellMar>
        <w:tblLook w:val="04A0" w:firstRow="1" w:lastRow="0" w:firstColumn="1" w:lastColumn="0" w:noHBand="0" w:noVBand="1"/>
      </w:tblPr>
      <w:tblGrid>
        <w:gridCol w:w="549"/>
        <w:gridCol w:w="16"/>
        <w:gridCol w:w="851"/>
        <w:gridCol w:w="1844"/>
        <w:gridCol w:w="1842"/>
        <w:gridCol w:w="3968"/>
      </w:tblGrid>
      <w:tr w:rsidR="000A34C4">
        <w:trPr>
          <w:cantSplit/>
          <w:trHeight w:val="937"/>
        </w:trPr>
        <w:tc>
          <w:tcPr>
            <w:tcW w:w="566"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0A34C4" w:rsidRDefault="008279D1">
            <w:pPr>
              <w:rPr>
                <w:szCs w:val="24"/>
              </w:rPr>
            </w:pPr>
            <w:r>
              <w:rPr>
                <w:szCs w:val="24"/>
              </w:rPr>
              <w:t xml:space="preserve">Eil. Nr. </w:t>
            </w:r>
          </w:p>
        </w:tc>
        <w:tc>
          <w:tcPr>
            <w:tcW w:w="85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0A34C4" w:rsidRDefault="008279D1">
            <w:pPr>
              <w:rPr>
                <w:szCs w:val="24"/>
              </w:rPr>
            </w:pPr>
            <w:r>
              <w:rPr>
                <w:szCs w:val="24"/>
              </w:rPr>
              <w:t xml:space="preserve">Kodas </w:t>
            </w:r>
          </w:p>
        </w:tc>
        <w:tc>
          <w:tcPr>
            <w:tcW w:w="184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0A34C4" w:rsidRDefault="008279D1">
            <w:pPr>
              <w:rPr>
                <w:szCs w:val="24"/>
              </w:rPr>
            </w:pPr>
            <w:r>
              <w:rPr>
                <w:szCs w:val="24"/>
              </w:rPr>
              <w:t xml:space="preserve">Pavadinimas lietuvių kalba </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0A34C4" w:rsidRDefault="008279D1">
            <w:pPr>
              <w:rPr>
                <w:szCs w:val="24"/>
              </w:rPr>
            </w:pPr>
            <w:r>
              <w:rPr>
                <w:szCs w:val="24"/>
              </w:rPr>
              <w:t>Pavadinimas anglų kalba</w:t>
            </w:r>
          </w:p>
        </w:tc>
        <w:tc>
          <w:tcPr>
            <w:tcW w:w="396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0A34C4" w:rsidRDefault="008279D1">
            <w:pPr>
              <w:rPr>
                <w:szCs w:val="24"/>
              </w:rPr>
            </w:pPr>
            <w:r>
              <w:rPr>
                <w:szCs w:val="24"/>
              </w:rPr>
              <w:t xml:space="preserve">Aprašymas </w:t>
            </w:r>
          </w:p>
        </w:tc>
      </w:tr>
      <w:tr w:rsidR="000A34C4">
        <w:trPr>
          <w:trHeight w:val="765"/>
        </w:trPr>
        <w:tc>
          <w:tcPr>
            <w:tcW w:w="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1.</w:t>
            </w:r>
          </w:p>
        </w:tc>
        <w:tc>
          <w:tcPr>
            <w:tcW w:w="8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11</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Valstybės finansuojama vieta</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State-funded place</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jc w:val="both"/>
              <w:rPr>
                <w:szCs w:val="24"/>
              </w:rPr>
            </w:pPr>
            <w:r>
              <w:rPr>
                <w:szCs w:val="24"/>
              </w:rPr>
              <w:t xml:space="preserve">Mokosi ar studijuoja valstybės biudžeto lėšomis, skirtomis iš Švietimo, mokslo ir sporto ministerijos arba mokslo ir studijų institucijų asignavimų. </w:t>
            </w:r>
          </w:p>
        </w:tc>
      </w:tr>
      <w:tr w:rsidR="000A34C4">
        <w:trPr>
          <w:trHeight w:val="510"/>
        </w:trPr>
        <w:tc>
          <w:tcPr>
            <w:tcW w:w="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2.</w:t>
            </w:r>
          </w:p>
        </w:tc>
        <w:tc>
          <w:tcPr>
            <w:tcW w:w="8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12</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Savivaldybės finansuojama vieta</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The municipality budgets funded place</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jc w:val="both"/>
              <w:rPr>
                <w:szCs w:val="24"/>
              </w:rPr>
            </w:pPr>
            <w:r>
              <w:rPr>
                <w:szCs w:val="24"/>
              </w:rPr>
              <w:t xml:space="preserve">Mokosi ar studijuoja </w:t>
            </w:r>
            <w:r>
              <w:rPr>
                <w:szCs w:val="24"/>
              </w:rPr>
              <w:t>savivaldybės biudžeto lėšomis.</w:t>
            </w:r>
          </w:p>
        </w:tc>
      </w:tr>
      <w:tr w:rsidR="000A34C4">
        <w:trPr>
          <w:trHeight w:val="1020"/>
        </w:trPr>
        <w:tc>
          <w:tcPr>
            <w:tcW w:w="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3.</w:t>
            </w:r>
          </w:p>
        </w:tc>
        <w:tc>
          <w:tcPr>
            <w:tcW w:w="8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13</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Valstybės finansuojama vieta iš dalies apmokant Europos Sąjungos struktūrinių fondų lėšomis</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The national budgets study place partly funded of the European Union Structural Funds</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jc w:val="both"/>
              <w:rPr>
                <w:szCs w:val="24"/>
              </w:rPr>
            </w:pPr>
            <w:r>
              <w:rPr>
                <w:szCs w:val="24"/>
              </w:rPr>
              <w:t>Mokosi ar studijuoja valstybės biudžeto lėšomis ir / arba  Europos Sąjungos struktūrinių fondų lėšomis.</w:t>
            </w:r>
          </w:p>
        </w:tc>
      </w:tr>
      <w:tr w:rsidR="000A34C4">
        <w:trPr>
          <w:trHeight w:val="1020"/>
        </w:trPr>
        <w:tc>
          <w:tcPr>
            <w:tcW w:w="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4.</w:t>
            </w:r>
          </w:p>
        </w:tc>
        <w:tc>
          <w:tcPr>
            <w:tcW w:w="8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14</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Tikslinis studijų finansavimas</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Targeted funding of studies</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jc w:val="both"/>
              <w:rPr>
                <w:szCs w:val="24"/>
              </w:rPr>
            </w:pPr>
            <w:r>
              <w:rPr>
                <w:szCs w:val="24"/>
              </w:rPr>
              <w:t>Studijuoja pagal studijų tikslinio finansavimo sutarties sąlygas valstybės biudžeto lė</w:t>
            </w:r>
            <w:r>
              <w:rPr>
                <w:szCs w:val="24"/>
              </w:rPr>
              <w:t xml:space="preserve">šomis, kurių skiriama konkurso būdu konkrečioms studijų </w:t>
            </w:r>
            <w:r>
              <w:rPr>
                <w:szCs w:val="24"/>
              </w:rPr>
              <w:lastRenderedPageBreak/>
              <w:t>programoms įgyvendinti, prie  finansavimo prisidedant darbdaviui, jei jis – privataus sektoriaus atstovas.</w:t>
            </w:r>
          </w:p>
        </w:tc>
      </w:tr>
      <w:tr w:rsidR="000A34C4">
        <w:trPr>
          <w:trHeight w:val="2295"/>
        </w:trPr>
        <w:tc>
          <w:tcPr>
            <w:tcW w:w="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lastRenderedPageBreak/>
              <w:t>5.</w:t>
            </w:r>
          </w:p>
        </w:tc>
        <w:tc>
          <w:tcPr>
            <w:tcW w:w="8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15</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Valstybės finansuojama profesinio mokymo vieta, finansuojama ne iš Švietimo, mokslo ir</w:t>
            </w:r>
            <w:r>
              <w:rPr>
                <w:szCs w:val="24"/>
              </w:rPr>
              <w:t xml:space="preserve"> sporto ministerijos asignavimų</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State-funded vocational training place funded not by the Ministry of Education, Science and Sport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jc w:val="both"/>
              <w:rPr>
                <w:szCs w:val="24"/>
              </w:rPr>
            </w:pPr>
            <w:r>
              <w:rPr>
                <w:szCs w:val="24"/>
              </w:rPr>
              <w:t>Mokosi pagal formaliojo profesinio mokymo programą valstybės biudžeto lėšomis, skirtomis ne iš Švietimo, mokslo ir sporto mini</w:t>
            </w:r>
            <w:r>
              <w:rPr>
                <w:szCs w:val="24"/>
              </w:rPr>
              <w:t>sterijos asignavimų (pvz.: iš Socialinės apsaugos ir darbo ministerijos, Vidaus reikalų ministerijos, kitų valstybės institucijų asignavimų).</w:t>
            </w:r>
          </w:p>
        </w:tc>
      </w:tr>
      <w:tr w:rsidR="000A34C4">
        <w:trPr>
          <w:trHeight w:val="255"/>
        </w:trPr>
        <w:tc>
          <w:tcPr>
            <w:tcW w:w="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6.</w:t>
            </w:r>
          </w:p>
        </w:tc>
        <w:tc>
          <w:tcPr>
            <w:tcW w:w="8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16</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 xml:space="preserve">Valstybės finansuojama studijų vieta, kai asignavimai skiriami ne iš Švietimo, mokslo ir sporto </w:t>
            </w:r>
            <w:r>
              <w:rPr>
                <w:szCs w:val="24"/>
              </w:rPr>
              <w:t>ministerijos ir jos valdymo sričiai priskirtų įstaigų asignavimų</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State-funded study place not financed from the appropriations of the Ministry of Education, Science and Sports and institutions assigned to its area of management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jc w:val="both"/>
              <w:rPr>
                <w:szCs w:val="24"/>
              </w:rPr>
            </w:pPr>
            <w:r>
              <w:rPr>
                <w:szCs w:val="24"/>
              </w:rPr>
              <w:t>Studijuoja aukštojoje mokykl</w:t>
            </w:r>
            <w:r>
              <w:rPr>
                <w:szCs w:val="24"/>
              </w:rPr>
              <w:t>oje valstybės biudžeto lėšomis, skirtomis ne iš Švietimo, mokslo ir sporto ministerijos ir jos valdymo sričiai priskirtų įstaigų asignavimų (pvz., iš Krašto apsaugos ministerijos valdymo srities asignavimų).</w:t>
            </w:r>
          </w:p>
        </w:tc>
      </w:tr>
      <w:tr w:rsidR="000A34C4">
        <w:trPr>
          <w:trHeight w:val="255"/>
        </w:trPr>
        <w:tc>
          <w:tcPr>
            <w:tcW w:w="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7.</w:t>
            </w:r>
          </w:p>
        </w:tc>
        <w:tc>
          <w:tcPr>
            <w:tcW w:w="8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17</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Valstybės finansuojama studijų vieta, kai</w:t>
            </w:r>
            <w:r>
              <w:rPr>
                <w:szCs w:val="24"/>
              </w:rPr>
              <w:t xml:space="preserve"> lėšos skiriamos konkurso būdu iš Lietuvos mokslo tarybos asignavimų</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34C4" w:rsidRDefault="008279D1">
            <w:pPr>
              <w:rPr>
                <w:szCs w:val="24"/>
              </w:rPr>
            </w:pPr>
            <w:r>
              <w:rPr>
                <w:szCs w:val="24"/>
              </w:rPr>
              <w:t>A state-funded place of study, where funds are allocated through a competition from the appropriations of the Lithuanian Science Council</w:t>
            </w:r>
          </w:p>
          <w:p w:rsidR="000A34C4" w:rsidRDefault="000A34C4">
            <w:pPr>
              <w:rPr>
                <w:szCs w:val="24"/>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jc w:val="both"/>
              <w:rPr>
                <w:szCs w:val="24"/>
              </w:rPr>
            </w:pPr>
            <w:r>
              <w:rPr>
                <w:szCs w:val="24"/>
              </w:rPr>
              <w:t>Studijuoja mokslo ir studijų institucijoje valsty</w:t>
            </w:r>
            <w:r>
              <w:rPr>
                <w:szCs w:val="24"/>
              </w:rPr>
              <w:t>bės biudžeto lėšomis, konkurso būdu skirtomis iš Lietuvos mokslo tarybos skiriamų asignavimų.</w:t>
            </w:r>
          </w:p>
        </w:tc>
      </w:tr>
      <w:tr w:rsidR="000A34C4">
        <w:trPr>
          <w:trHeight w:val="255"/>
        </w:trPr>
        <w:tc>
          <w:tcPr>
            <w:tcW w:w="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8.</w:t>
            </w:r>
          </w:p>
        </w:tc>
        <w:tc>
          <w:tcPr>
            <w:tcW w:w="8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21</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Asmeninės lėšos</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Self-paying</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jc w:val="both"/>
              <w:rPr>
                <w:szCs w:val="24"/>
              </w:rPr>
            </w:pPr>
            <w:r>
              <w:rPr>
                <w:szCs w:val="24"/>
              </w:rPr>
              <w:t>Mokosi ar studijuoja asmeninėmis lėšomis.</w:t>
            </w:r>
          </w:p>
        </w:tc>
      </w:tr>
      <w:tr w:rsidR="000A34C4">
        <w:trPr>
          <w:trHeight w:val="765"/>
        </w:trPr>
        <w:tc>
          <w:tcPr>
            <w:tcW w:w="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9.</w:t>
            </w:r>
          </w:p>
        </w:tc>
        <w:tc>
          <w:tcPr>
            <w:tcW w:w="8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31</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Organizacijų ar privačių rėmėjų lėšos</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 xml:space="preserve">The funding acguired from the </w:t>
            </w:r>
            <w:r>
              <w:rPr>
                <w:szCs w:val="24"/>
              </w:rPr>
              <w:t>organizations and the private sponsors</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jc w:val="both"/>
              <w:rPr>
                <w:szCs w:val="24"/>
              </w:rPr>
            </w:pPr>
            <w:r>
              <w:rPr>
                <w:szCs w:val="24"/>
              </w:rPr>
              <w:t>Mokosi ar studijuoja organizacijų ar privačių rėmėjų  lėšomis.</w:t>
            </w:r>
          </w:p>
        </w:tc>
      </w:tr>
      <w:tr w:rsidR="000A34C4">
        <w:trPr>
          <w:trHeight w:val="510"/>
        </w:trPr>
        <w:tc>
          <w:tcPr>
            <w:tcW w:w="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10.</w:t>
            </w:r>
          </w:p>
        </w:tc>
        <w:tc>
          <w:tcPr>
            <w:tcW w:w="8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32</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Tarptautinių fondų lėšos</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The funding acquired from the international fundes</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jc w:val="both"/>
              <w:rPr>
                <w:szCs w:val="24"/>
              </w:rPr>
            </w:pPr>
            <w:r>
              <w:rPr>
                <w:szCs w:val="24"/>
              </w:rPr>
              <w:t>Mokosi ar studijuoja tarptautinių ar užsienio šalių fondų lėšomis.</w:t>
            </w:r>
          </w:p>
        </w:tc>
      </w:tr>
      <w:tr w:rsidR="000A34C4">
        <w:trPr>
          <w:trHeight w:val="510"/>
        </w:trPr>
        <w:tc>
          <w:tcPr>
            <w:tcW w:w="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lastRenderedPageBreak/>
              <w:t>11.</w:t>
            </w:r>
          </w:p>
        </w:tc>
        <w:tc>
          <w:tcPr>
            <w:tcW w:w="8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33</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Religinės bendruomenės lėšos</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Confessional communities funding</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jc w:val="both"/>
              <w:rPr>
                <w:szCs w:val="24"/>
              </w:rPr>
            </w:pPr>
            <w:r>
              <w:rPr>
                <w:szCs w:val="24"/>
              </w:rPr>
              <w:t>Mokosi ar studijuoja religinės bendruomenės lėšomis.</w:t>
            </w:r>
          </w:p>
        </w:tc>
      </w:tr>
      <w:tr w:rsidR="000A34C4">
        <w:trPr>
          <w:trHeight w:val="1020"/>
        </w:trPr>
        <w:tc>
          <w:tcPr>
            <w:tcW w:w="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12.</w:t>
            </w:r>
          </w:p>
        </w:tc>
        <w:tc>
          <w:tcPr>
            <w:tcW w:w="8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34</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Europos Sąjungos struktūrinių fondų lėšos</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European Union Structural Funds budgets</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jc w:val="both"/>
              <w:rPr>
                <w:szCs w:val="24"/>
              </w:rPr>
            </w:pPr>
            <w:r>
              <w:rPr>
                <w:szCs w:val="24"/>
                <w:bdr w:val="none" w:sz="0" w:space="0" w:color="auto" w:frame="1"/>
                <w:shd w:val="clear" w:color="auto" w:fill="FFFFFF"/>
              </w:rPr>
              <w:t>Mokosi pagal profesinio mokymo ar suaugusiųj</w:t>
            </w:r>
            <w:r>
              <w:rPr>
                <w:szCs w:val="24"/>
                <w:bdr w:val="none" w:sz="0" w:space="0" w:color="auto" w:frame="1"/>
                <w:shd w:val="clear" w:color="auto" w:fill="FFFFFF"/>
              </w:rPr>
              <w:t xml:space="preserve">ų </w:t>
            </w:r>
            <w:r>
              <w:rPr>
                <w:bCs/>
                <w:szCs w:val="24"/>
                <w:bdr w:val="none" w:sz="0" w:space="0" w:color="auto" w:frame="1"/>
                <w:shd w:val="clear" w:color="auto" w:fill="FFFFFF"/>
              </w:rPr>
              <w:t>pradinio, pagrindinio ar vidurinio </w:t>
            </w:r>
            <w:r>
              <w:rPr>
                <w:szCs w:val="24"/>
                <w:bdr w:val="none" w:sz="0" w:space="0" w:color="auto" w:frame="1"/>
                <w:shd w:val="clear" w:color="auto" w:fill="FFFFFF"/>
              </w:rPr>
              <w:t> ugdymo programą suaugusieji, nebaigę, bet siekiantys pabaigti suaugusiųjų </w:t>
            </w:r>
            <w:r>
              <w:rPr>
                <w:bCs/>
                <w:szCs w:val="24"/>
                <w:bdr w:val="none" w:sz="0" w:space="0" w:color="auto" w:frame="1"/>
                <w:shd w:val="clear" w:color="auto" w:fill="FFFFFF"/>
              </w:rPr>
              <w:t>pradinio, pagrindinio ar vidurinio </w:t>
            </w:r>
            <w:r>
              <w:rPr>
                <w:szCs w:val="24"/>
                <w:bdr w:val="none" w:sz="0" w:space="0" w:color="auto" w:frame="1"/>
                <w:shd w:val="clear" w:color="auto" w:fill="FFFFFF"/>
              </w:rPr>
              <w:t>ugdymo programą </w:t>
            </w:r>
            <w:r>
              <w:rPr>
                <w:bCs/>
                <w:szCs w:val="24"/>
                <w:bdr w:val="none" w:sz="0" w:space="0" w:color="auto" w:frame="1"/>
                <w:shd w:val="clear" w:color="auto" w:fill="FFFFFF"/>
              </w:rPr>
              <w:t>ir įgyti atitinkamą išsilavinimą</w:t>
            </w:r>
            <w:r>
              <w:rPr>
                <w:szCs w:val="24"/>
                <w:bdr w:val="none" w:sz="0" w:space="0" w:color="auto" w:frame="1"/>
                <w:shd w:val="clear" w:color="auto" w:fill="FFFFFF"/>
              </w:rPr>
              <w:t> (atskirai arba kartu su profesine kvalifikacija), Europos Są</w:t>
            </w:r>
            <w:r>
              <w:rPr>
                <w:szCs w:val="24"/>
                <w:bdr w:val="none" w:sz="0" w:space="0" w:color="auto" w:frame="1"/>
                <w:shd w:val="clear" w:color="auto" w:fill="FFFFFF"/>
              </w:rPr>
              <w:t>jungos struktūrinių fondų lėšomis.</w:t>
            </w:r>
          </w:p>
        </w:tc>
      </w:tr>
      <w:tr w:rsidR="000A34C4">
        <w:trPr>
          <w:trHeight w:val="255"/>
        </w:trPr>
        <w:tc>
          <w:tcPr>
            <w:tcW w:w="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13.</w:t>
            </w:r>
          </w:p>
        </w:tc>
        <w:tc>
          <w:tcPr>
            <w:tcW w:w="8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91</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Kitos lėšos</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rPr>
                <w:szCs w:val="24"/>
              </w:rPr>
            </w:pPr>
            <w:r>
              <w:rPr>
                <w:szCs w:val="24"/>
              </w:rPr>
              <w:t>Other finances</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4C4" w:rsidRDefault="008279D1">
            <w:pPr>
              <w:jc w:val="both"/>
              <w:rPr>
                <w:szCs w:val="24"/>
              </w:rPr>
            </w:pPr>
            <w:r>
              <w:rPr>
                <w:szCs w:val="24"/>
              </w:rPr>
              <w:t>Mokosi ar studijuoja kitomis lėšomis.</w:t>
            </w:r>
          </w:p>
        </w:tc>
      </w:tr>
    </w:tbl>
    <w:p w:rsidR="000A34C4" w:rsidRDefault="000A34C4">
      <w:pPr>
        <w:widowControl w:val="0"/>
        <w:suppressAutoHyphens/>
        <w:ind w:firstLine="567"/>
        <w:jc w:val="both"/>
        <w:rPr>
          <w:color w:val="000000"/>
          <w:szCs w:val="24"/>
        </w:rPr>
      </w:pPr>
    </w:p>
    <w:p w:rsidR="000A34C4" w:rsidRDefault="008279D1">
      <w:pPr>
        <w:widowControl w:val="0"/>
        <w:suppressAutoHyphens/>
        <w:jc w:val="center"/>
      </w:pPr>
      <w:r>
        <w:rPr>
          <w:color w:val="000000"/>
          <w:szCs w:val="24"/>
        </w:rPr>
        <w:t>___________________________</w:t>
      </w:r>
    </w:p>
    <w:p w:rsidR="000A34C4" w:rsidRDefault="000A34C4">
      <w:pPr>
        <w:jc w:val="both"/>
        <w:rPr>
          <w:b/>
          <w:sz w:val="20"/>
        </w:rPr>
      </w:pPr>
    </w:p>
    <w:p w:rsidR="000A34C4" w:rsidRDefault="000A34C4">
      <w:pPr>
        <w:jc w:val="both"/>
        <w:rPr>
          <w:b/>
          <w:sz w:val="20"/>
        </w:rPr>
      </w:pPr>
    </w:p>
    <w:p w:rsidR="000A34C4" w:rsidRDefault="008279D1">
      <w:pPr>
        <w:jc w:val="both"/>
        <w:rPr>
          <w:b/>
        </w:rPr>
      </w:pPr>
      <w:r>
        <w:rPr>
          <w:b/>
          <w:sz w:val="20"/>
        </w:rPr>
        <w:t>Pakeitimai:</w:t>
      </w:r>
    </w:p>
    <w:p w:rsidR="000A34C4" w:rsidRDefault="000A34C4">
      <w:pPr>
        <w:jc w:val="both"/>
        <w:rPr>
          <w:sz w:val="20"/>
        </w:rPr>
      </w:pPr>
    </w:p>
    <w:p w:rsidR="000A34C4" w:rsidRDefault="008279D1">
      <w:pPr>
        <w:jc w:val="both"/>
      </w:pPr>
      <w:r>
        <w:rPr>
          <w:sz w:val="20"/>
        </w:rPr>
        <w:t>1.</w:t>
      </w:r>
    </w:p>
    <w:p w:rsidR="000A34C4" w:rsidRDefault="008279D1">
      <w:pPr>
        <w:jc w:val="both"/>
      </w:pPr>
      <w:r>
        <w:rPr>
          <w:sz w:val="20"/>
        </w:rPr>
        <w:t>Lietuvos Respublikos švietimo ir mokslo ministerija, Įsakymas</w:t>
      </w:r>
    </w:p>
    <w:p w:rsidR="000A34C4" w:rsidRDefault="008279D1">
      <w:pPr>
        <w:jc w:val="both"/>
      </w:pPr>
      <w:r>
        <w:rPr>
          <w:sz w:val="20"/>
        </w:rPr>
        <w:t xml:space="preserve">Nr. </w:t>
      </w:r>
      <w:hyperlink r:id="rId9" w:history="1">
        <w:r w:rsidRPr="00532B9F">
          <w:rPr>
            <w:rFonts w:eastAsia="MS Mincho"/>
            <w:iCs/>
            <w:color w:val="0000FF" w:themeColor="hyperlink"/>
            <w:sz w:val="20"/>
            <w:u w:val="single"/>
          </w:rPr>
          <w:t>V-2364</w:t>
        </w:r>
      </w:hyperlink>
      <w:r>
        <w:rPr>
          <w:rFonts w:eastAsia="MS Mincho"/>
          <w:iCs/>
          <w:sz w:val="20"/>
        </w:rPr>
        <w:t>, 2010-12-23, Žin., 2010, Nr. 155-7892 (2010-12-30), i. k. 1102070ISAK00V-2364</w:t>
      </w:r>
    </w:p>
    <w:p w:rsidR="000A34C4" w:rsidRDefault="008279D1">
      <w:pPr>
        <w:jc w:val="both"/>
      </w:pPr>
      <w:r>
        <w:rPr>
          <w:sz w:val="20"/>
        </w:rPr>
        <w:t>Dėl švietimo ir mokslo ministro 2009 m. rugpjūčio 18 d. įsakymo Nr. ISAK-1723 "Dėl Mokymosi</w:t>
      </w:r>
      <w:r>
        <w:rPr>
          <w:sz w:val="20"/>
        </w:rPr>
        <w:t xml:space="preserve"> ir studijų finansavimo šaltinių klasifikatoriaus patvirtinimo" pakeitimo</w:t>
      </w:r>
    </w:p>
    <w:p w:rsidR="000A34C4" w:rsidRDefault="000A34C4">
      <w:pPr>
        <w:jc w:val="both"/>
        <w:rPr>
          <w:sz w:val="20"/>
        </w:rPr>
      </w:pPr>
    </w:p>
    <w:p w:rsidR="000A34C4" w:rsidRDefault="008279D1">
      <w:pPr>
        <w:jc w:val="both"/>
      </w:pPr>
      <w:r>
        <w:rPr>
          <w:sz w:val="20"/>
        </w:rPr>
        <w:t>2.</w:t>
      </w:r>
    </w:p>
    <w:p w:rsidR="000A34C4" w:rsidRDefault="008279D1">
      <w:pPr>
        <w:jc w:val="both"/>
      </w:pPr>
      <w:r>
        <w:rPr>
          <w:sz w:val="20"/>
        </w:rPr>
        <w:t>Lietuvos Respublikos švietimo ir mokslo ministerija, Įsakymas</w:t>
      </w:r>
    </w:p>
    <w:p w:rsidR="000A34C4" w:rsidRDefault="008279D1">
      <w:pPr>
        <w:jc w:val="both"/>
      </w:pPr>
      <w:r>
        <w:rPr>
          <w:sz w:val="20"/>
        </w:rPr>
        <w:t xml:space="preserve">Nr. </w:t>
      </w:r>
      <w:hyperlink r:id="rId10" w:history="1">
        <w:r w:rsidRPr="00532B9F">
          <w:rPr>
            <w:rFonts w:eastAsia="MS Mincho"/>
            <w:iCs/>
            <w:color w:val="0000FF" w:themeColor="hyperlink"/>
            <w:sz w:val="20"/>
            <w:u w:val="single"/>
          </w:rPr>
          <w:t>V-681</w:t>
        </w:r>
      </w:hyperlink>
      <w:r>
        <w:rPr>
          <w:rFonts w:eastAsia="MS Mincho"/>
          <w:iCs/>
          <w:sz w:val="20"/>
        </w:rPr>
        <w:t>, 2012-04-18, Žin., 2012,</w:t>
      </w:r>
      <w:r>
        <w:rPr>
          <w:rFonts w:eastAsia="MS Mincho"/>
          <w:iCs/>
          <w:sz w:val="20"/>
        </w:rPr>
        <w:t xml:space="preserve"> Nr. 48-2361 (2012-04-24), i. k. 1122070ISAK000V-681</w:t>
      </w:r>
    </w:p>
    <w:p w:rsidR="000A34C4" w:rsidRDefault="008279D1">
      <w:pPr>
        <w:jc w:val="both"/>
      </w:pPr>
      <w:r>
        <w:rPr>
          <w:sz w:val="20"/>
        </w:rPr>
        <w:t>Dėl švietimo ir mokslo ministro 2009 m. rugpjūčio 18 d. įsakymo Nr. ISAK-1723 "Dėl Mokymosi ir studijų finansavimo šaltinių klasifikatoriaus patvirtinimo" pakeitimo</w:t>
      </w:r>
    </w:p>
    <w:p w:rsidR="000A34C4" w:rsidRDefault="000A34C4">
      <w:pPr>
        <w:jc w:val="both"/>
        <w:rPr>
          <w:sz w:val="20"/>
        </w:rPr>
      </w:pPr>
    </w:p>
    <w:p w:rsidR="000A34C4" w:rsidRDefault="008279D1">
      <w:pPr>
        <w:jc w:val="both"/>
      </w:pPr>
      <w:r>
        <w:rPr>
          <w:sz w:val="20"/>
        </w:rPr>
        <w:t>3.</w:t>
      </w:r>
    </w:p>
    <w:p w:rsidR="000A34C4" w:rsidRDefault="008279D1">
      <w:pPr>
        <w:jc w:val="both"/>
      </w:pPr>
      <w:r>
        <w:rPr>
          <w:sz w:val="20"/>
        </w:rPr>
        <w:t>Lietuvos Respublikos švietimo ir m</w:t>
      </w:r>
      <w:r>
        <w:rPr>
          <w:sz w:val="20"/>
        </w:rPr>
        <w:t>okslo ministerija, Įsakymas</w:t>
      </w:r>
    </w:p>
    <w:p w:rsidR="000A34C4" w:rsidRDefault="008279D1">
      <w:pPr>
        <w:jc w:val="both"/>
      </w:pPr>
      <w:r>
        <w:rPr>
          <w:sz w:val="20"/>
        </w:rPr>
        <w:t xml:space="preserve">Nr. </w:t>
      </w:r>
      <w:hyperlink r:id="rId11" w:history="1">
        <w:r w:rsidRPr="00532B9F">
          <w:rPr>
            <w:rFonts w:eastAsia="MS Mincho"/>
            <w:iCs/>
            <w:color w:val="0000FF" w:themeColor="hyperlink"/>
            <w:sz w:val="20"/>
            <w:u w:val="single"/>
          </w:rPr>
          <w:t>V-184</w:t>
        </w:r>
      </w:hyperlink>
      <w:r>
        <w:rPr>
          <w:rFonts w:eastAsia="MS Mincho"/>
          <w:iCs/>
          <w:sz w:val="20"/>
        </w:rPr>
        <w:t>, 2018-02-23, paskelbta TAR 2018-02-23, i. k. 2018-02901</w:t>
      </w:r>
    </w:p>
    <w:p w:rsidR="000A34C4" w:rsidRDefault="008279D1">
      <w:pPr>
        <w:jc w:val="both"/>
      </w:pPr>
      <w:r>
        <w:rPr>
          <w:sz w:val="20"/>
        </w:rPr>
        <w:t xml:space="preserve">Dėl Švietimo ir mokslo ministro 2009 m. rugpjūčio 18 d. įsakymo </w:t>
      </w:r>
      <w:r>
        <w:rPr>
          <w:sz w:val="20"/>
        </w:rPr>
        <w:t>Nr. ISAK-1723 „Dėl Mokymosi ir studijų finansavimo šaltinių klasifikatoriaus patvirtinimo“ pakeitimo</w:t>
      </w:r>
    </w:p>
    <w:p w:rsidR="000A34C4" w:rsidRDefault="000A34C4">
      <w:pPr>
        <w:jc w:val="both"/>
        <w:rPr>
          <w:sz w:val="20"/>
        </w:rPr>
      </w:pPr>
    </w:p>
    <w:p w:rsidR="000A34C4" w:rsidRDefault="008279D1">
      <w:pPr>
        <w:jc w:val="both"/>
      </w:pPr>
      <w:r>
        <w:rPr>
          <w:sz w:val="20"/>
        </w:rPr>
        <w:t>4.</w:t>
      </w:r>
    </w:p>
    <w:p w:rsidR="000A34C4" w:rsidRDefault="008279D1">
      <w:pPr>
        <w:jc w:val="both"/>
      </w:pPr>
      <w:r>
        <w:rPr>
          <w:sz w:val="20"/>
        </w:rPr>
        <w:t>Lietuvos Respublikos švietimo, mokslo ir sporto ministerija, Įsakymas</w:t>
      </w:r>
    </w:p>
    <w:p w:rsidR="000A34C4" w:rsidRDefault="008279D1">
      <w:pPr>
        <w:jc w:val="both"/>
      </w:pPr>
      <w:r>
        <w:rPr>
          <w:sz w:val="20"/>
        </w:rPr>
        <w:t xml:space="preserve">Nr. </w:t>
      </w:r>
      <w:hyperlink r:id="rId12" w:history="1">
        <w:r w:rsidRPr="00532B9F">
          <w:rPr>
            <w:rFonts w:eastAsia="MS Mincho"/>
            <w:iCs/>
            <w:color w:val="0000FF" w:themeColor="hyperlink"/>
            <w:sz w:val="20"/>
            <w:u w:val="single"/>
          </w:rPr>
          <w:t>V-951</w:t>
        </w:r>
      </w:hyperlink>
      <w:r>
        <w:rPr>
          <w:rFonts w:eastAsia="MS Mincho"/>
          <w:iCs/>
          <w:sz w:val="20"/>
        </w:rPr>
        <w:t>, 2019-08-28, paskelbta TAR 2019-08-28, i. k. 2019-13600</w:t>
      </w:r>
    </w:p>
    <w:p w:rsidR="000A34C4" w:rsidRDefault="008279D1">
      <w:pPr>
        <w:jc w:val="both"/>
      </w:pPr>
      <w:r>
        <w:rPr>
          <w:sz w:val="20"/>
        </w:rPr>
        <w:t>Dėl švietimo ir mokslo ministro 2009 m. rugpjūčio 18 d. įsakymo Nr. ISAK-1723 „Dėl Mokymosi ir studijų finansavimo šaltinių klasifikatoriaus patvirtinimo“ pakeitimo</w:t>
      </w:r>
    </w:p>
    <w:p w:rsidR="000A34C4" w:rsidRDefault="000A34C4">
      <w:pPr>
        <w:jc w:val="both"/>
        <w:rPr>
          <w:sz w:val="20"/>
        </w:rPr>
      </w:pPr>
    </w:p>
    <w:p w:rsidR="000A34C4" w:rsidRDefault="008279D1">
      <w:pPr>
        <w:jc w:val="both"/>
      </w:pPr>
      <w:r>
        <w:rPr>
          <w:sz w:val="20"/>
        </w:rPr>
        <w:t>5.</w:t>
      </w:r>
    </w:p>
    <w:p w:rsidR="000A34C4" w:rsidRDefault="008279D1">
      <w:pPr>
        <w:jc w:val="both"/>
      </w:pPr>
      <w:r>
        <w:rPr>
          <w:sz w:val="20"/>
        </w:rPr>
        <w:t>Lietuvos Respublikos švietimo, mokslo ir sporto ministerija, Įsakymas</w:t>
      </w:r>
    </w:p>
    <w:p w:rsidR="000A34C4" w:rsidRDefault="008279D1">
      <w:pPr>
        <w:jc w:val="both"/>
      </w:pPr>
      <w:r>
        <w:rPr>
          <w:sz w:val="20"/>
        </w:rPr>
        <w:t xml:space="preserve">Nr. </w:t>
      </w:r>
      <w:hyperlink r:id="rId13" w:history="1">
        <w:r w:rsidRPr="00532B9F">
          <w:rPr>
            <w:rFonts w:eastAsia="MS Mincho"/>
            <w:iCs/>
            <w:color w:val="0000FF" w:themeColor="hyperlink"/>
            <w:sz w:val="20"/>
            <w:u w:val="single"/>
          </w:rPr>
          <w:t>V-794</w:t>
        </w:r>
      </w:hyperlink>
      <w:r>
        <w:rPr>
          <w:rFonts w:eastAsia="MS Mincho"/>
          <w:iCs/>
          <w:sz w:val="20"/>
        </w:rPr>
        <w:t>, 2022-05-19, paskelbta TAR 2022-05-19, i. k. 2022-10580</w:t>
      </w:r>
    </w:p>
    <w:p w:rsidR="000A34C4" w:rsidRDefault="008279D1">
      <w:pPr>
        <w:jc w:val="both"/>
      </w:pPr>
      <w:r>
        <w:rPr>
          <w:sz w:val="20"/>
        </w:rPr>
        <w:t>Dėl švietimo ir mokslo</w:t>
      </w:r>
      <w:r>
        <w:rPr>
          <w:sz w:val="20"/>
        </w:rPr>
        <w:t xml:space="preserve"> ministro 2009 m. rugpjūčio 18 d. įsakymo Nr. ISAK-1723 „Dėl Mokymosi ir studijų finansavimo šaltinių klasifikatoriaus patvirtinimo“ pakeitimo</w:t>
      </w:r>
    </w:p>
    <w:p w:rsidR="000A34C4" w:rsidRDefault="000A34C4">
      <w:pPr>
        <w:jc w:val="both"/>
        <w:rPr>
          <w:sz w:val="20"/>
        </w:rPr>
      </w:pPr>
    </w:p>
    <w:p w:rsidR="000A34C4" w:rsidRDefault="000A34C4">
      <w:pPr>
        <w:widowControl w:val="0"/>
        <w:rPr>
          <w:snapToGrid w:val="0"/>
        </w:rPr>
      </w:pPr>
    </w:p>
    <w:sectPr w:rsidR="000A34C4">
      <w:pgSz w:w="11907" w:h="16840" w:code="9"/>
      <w:pgMar w:top="1701" w:right="567"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9D1" w:rsidRDefault="008279D1">
      <w:r>
        <w:separator/>
      </w:r>
    </w:p>
  </w:endnote>
  <w:endnote w:type="continuationSeparator" w:id="0">
    <w:p w:rsidR="008279D1" w:rsidRDefault="0082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9D1" w:rsidRDefault="008279D1">
      <w:r>
        <w:separator/>
      </w:r>
    </w:p>
  </w:footnote>
  <w:footnote w:type="continuationSeparator" w:id="0">
    <w:p w:rsidR="008279D1" w:rsidRDefault="008279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4C4" w:rsidRDefault="008279D1">
    <w:pPr>
      <w:pStyle w:val="Antrats"/>
      <w:jc w:val="center"/>
    </w:pPr>
    <w:r>
      <w:fldChar w:fldCharType="begin"/>
    </w:r>
    <w:r>
      <w:instrText>PAGE   \* MERGEFORMAT</w:instrText>
    </w:r>
    <w:r>
      <w:fldChar w:fldCharType="separate"/>
    </w:r>
    <w:r w:rsidR="00FE50E4">
      <w:rPr>
        <w:noProof/>
      </w:rPr>
      <w:t>3</w:t>
    </w:r>
    <w:r>
      <w:fldChar w:fldCharType="end"/>
    </w:r>
  </w:p>
  <w:p w:rsidR="000A34C4" w:rsidRDefault="000A34C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C3"/>
    <w:rsid w:val="000A34C4"/>
    <w:rsid w:val="007C32C3"/>
    <w:rsid w:val="008279D1"/>
    <w:rsid w:val="00FE50E4"/>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F7FD79-0CF5-409B-A1DD-2342E2E0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680"/>
        <w:tab w:val="right" w:pos="9360"/>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680"/>
        <w:tab w:val="right" w:pos="9360"/>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tar.lt/portal/legalAct.html?documentId=6ec9d090d77811ec8d9390588bf2de65" TargetMode="External"/><Relationship Id="rId3" Type="http://schemas.openxmlformats.org/officeDocument/2006/relationships/webSettings" Target="webSettings.xml"/><Relationship Id="rId7" Type="http://schemas.openxmlformats.org/officeDocument/2006/relationships/hyperlink" Target="https://www.e-tar.lt/portal/legalAct.html?documentId=6ec9d090d77811ec8d9390588bf2de65" TargetMode="External"/><Relationship Id="rId12" Type="http://schemas.openxmlformats.org/officeDocument/2006/relationships/hyperlink" Target="https://www.e-tar.lt/portal/legalAct.html?documentId=63a94480c98d11e9929af1b9eea485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egalAct.html?documentId=TAR.78DA6EF5A20B" TargetMode="External"/><Relationship Id="rId11" Type="http://schemas.openxmlformats.org/officeDocument/2006/relationships/hyperlink" Target="https://www.e-tar.lt/portal/legalAct.html?documentId=2a584020187f11e88e8fef3b3f51dc2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e-tar.lt/portal/legalAct.html?documentId=TAR.2CEABDFF8EDD" TargetMode="External"/><Relationship Id="rId4" Type="http://schemas.openxmlformats.org/officeDocument/2006/relationships/footnotes" Target="footnotes.xml"/><Relationship Id="rId9" Type="http://schemas.openxmlformats.org/officeDocument/2006/relationships/hyperlink" Target="https://www.e-tar.lt/portal/legalAct.html?documentId=TAR.CEE4B7FBF3B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1123</Words>
  <Characters>6405</Characters>
  <Application>Microsoft Office Word</Application>
  <DocSecurity>0</DocSecurity>
  <Lines>53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ŠVIETIMO IR MOKSLO MINISTRO</vt:lpstr>
      <vt:lpstr>LIETUVOS RESPUBLIKOS ŠVIETIMO IR MOKSLO MINISTRO</vt:lpstr>
    </vt:vector>
  </TitlesOfParts>
  <Company>Teisines informacijos centras</Company>
  <LinksUpToDate>false</LinksUpToDate>
  <CharactersWithSpaces>7513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Sandra</dc:creator>
  <cp:lastModifiedBy>Violeta</cp:lastModifiedBy>
  <cp:revision>2</cp:revision>
  <dcterms:created xsi:type="dcterms:W3CDTF">2022-05-30T07:10:00Z</dcterms:created>
  <dcterms:modified xsi:type="dcterms:W3CDTF">2022-05-30T07:10:00Z</dcterms:modified>
</cp:coreProperties>
</file>