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C8" w:rsidRDefault="005A62C8">
      <w:pPr>
        <w:ind w:left="4678"/>
      </w:pPr>
      <w:bookmarkStart w:id="0" w:name="_GoBack"/>
      <w:bookmarkEnd w:id="0"/>
      <w:r>
        <w:t xml:space="preserve">Pedagogų asociacijų projektų, skirtų vaikų, atvykusių į </w:t>
      </w:r>
    </w:p>
    <w:p w:rsidR="005A62C8" w:rsidRDefault="005A62C8">
      <w:pPr>
        <w:ind w:left="4678"/>
      </w:pPr>
      <w:r>
        <w:t xml:space="preserve">Lietuvos Respubliką iš Ukrainos dėl Rusijos </w:t>
      </w:r>
    </w:p>
    <w:p w:rsidR="005A62C8" w:rsidRDefault="005A62C8">
      <w:pPr>
        <w:ind w:left="4678"/>
      </w:pPr>
      <w:r>
        <w:t xml:space="preserve">Federacijos karinių veiksmų Ukrainoje, lietuvių kalbos </w:t>
      </w:r>
    </w:p>
    <w:p w:rsidR="005A62C8" w:rsidRDefault="005A62C8">
      <w:pPr>
        <w:ind w:left="4678"/>
      </w:pPr>
      <w:r>
        <w:t xml:space="preserve">įgūdžiams ugdyti, finansavimo ir administravimo </w:t>
      </w:r>
    </w:p>
    <w:p w:rsidR="00324F6B" w:rsidRDefault="005A62C8">
      <w:pPr>
        <w:ind w:left="4678"/>
      </w:pPr>
      <w:r>
        <w:t>tvarkos aprašo</w:t>
      </w:r>
    </w:p>
    <w:p w:rsidR="00324F6B" w:rsidRDefault="005A62C8">
      <w:pPr>
        <w:ind w:left="5220" w:hanging="540"/>
        <w:rPr>
          <w:szCs w:val="24"/>
        </w:rPr>
      </w:pPr>
      <w:r>
        <w:t xml:space="preserve">3 priedas </w:t>
      </w:r>
    </w:p>
    <w:p w:rsidR="00324F6B" w:rsidRDefault="00324F6B">
      <w:pPr>
        <w:ind w:left="5220" w:hanging="540"/>
        <w:rPr>
          <w:szCs w:val="24"/>
        </w:rPr>
      </w:pPr>
    </w:p>
    <w:p w:rsidR="00324F6B" w:rsidRPr="005A62C8" w:rsidRDefault="005A62C8">
      <w:pPr>
        <w:jc w:val="center"/>
        <w:rPr>
          <w:i/>
          <w:sz w:val="22"/>
          <w:szCs w:val="24"/>
        </w:rPr>
      </w:pPr>
      <w:r w:rsidRPr="005A62C8">
        <w:rPr>
          <w:i/>
          <w:sz w:val="22"/>
        </w:rPr>
        <w:t>(Paraiškos tinkamumo finansuoti ir ekspertinio vertinimo ataskaitos forma)</w:t>
      </w:r>
    </w:p>
    <w:p w:rsidR="00324F6B" w:rsidRDefault="00324F6B">
      <w:pPr>
        <w:ind w:firstLine="62"/>
        <w:jc w:val="center"/>
        <w:rPr>
          <w:b/>
          <w:szCs w:val="24"/>
        </w:rPr>
      </w:pPr>
    </w:p>
    <w:p w:rsidR="00324F6B" w:rsidRDefault="005A62C8">
      <w:pPr>
        <w:jc w:val="center"/>
        <w:rPr>
          <w:b/>
          <w:bCs/>
        </w:rPr>
      </w:pPr>
      <w:r>
        <w:rPr>
          <w:b/>
          <w:bCs/>
        </w:rPr>
        <w:t>PARAIŠKOS TINKAMUMO FINANSUOTI IR EKSPERTINIO VERTINIMO ATASKAITA</w:t>
      </w:r>
    </w:p>
    <w:p w:rsidR="00324F6B" w:rsidRDefault="00324F6B">
      <w:pPr>
        <w:ind w:left="5220" w:hanging="540"/>
        <w:rPr>
          <w:szCs w:val="24"/>
        </w:rPr>
      </w:pPr>
    </w:p>
    <w:p w:rsidR="00324F6B" w:rsidRDefault="005A62C8">
      <w:pPr>
        <w:ind w:left="3828" w:hanging="540"/>
        <w:rPr>
          <w:szCs w:val="24"/>
        </w:rPr>
      </w:pPr>
      <w:r>
        <w:t xml:space="preserve">___________________________ </w:t>
      </w:r>
    </w:p>
    <w:p w:rsidR="00324F6B" w:rsidRDefault="005A62C8">
      <w:pPr>
        <w:ind w:left="3828" w:firstLine="75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(data)</w:t>
      </w:r>
    </w:p>
    <w:p w:rsidR="00324F6B" w:rsidRDefault="00324F6B">
      <w:pPr>
        <w:ind w:left="3828" w:hanging="540"/>
        <w:rPr>
          <w:i/>
          <w:sz w:val="22"/>
          <w:szCs w:val="24"/>
        </w:rPr>
      </w:pPr>
    </w:p>
    <w:p w:rsidR="00324F6B" w:rsidRDefault="005A62C8">
      <w:pPr>
        <w:ind w:left="3828" w:hanging="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 </w:t>
      </w:r>
    </w:p>
    <w:p w:rsidR="00324F6B" w:rsidRDefault="005A62C8">
      <w:pPr>
        <w:ind w:left="3828" w:firstLine="714"/>
        <w:rPr>
          <w:i/>
          <w:iCs/>
        </w:rPr>
      </w:pPr>
      <w:r>
        <w:rPr>
          <w:i/>
          <w:iCs/>
          <w:sz w:val="22"/>
          <w:szCs w:val="22"/>
        </w:rPr>
        <w:t>(vieta)</w:t>
      </w:r>
    </w:p>
    <w:p w:rsidR="00324F6B" w:rsidRDefault="00324F6B">
      <w:pPr>
        <w:ind w:left="3686" w:hanging="540"/>
        <w:rPr>
          <w:szCs w:val="24"/>
        </w:rPr>
      </w:pPr>
    </w:p>
    <w:p w:rsidR="00324F6B" w:rsidRDefault="005A62C8">
      <w:pPr>
        <w:rPr>
          <w:color w:val="000000"/>
          <w:lang w:eastAsia="lt-LT"/>
        </w:rPr>
      </w:pPr>
      <w:r>
        <w:rPr>
          <w:color w:val="000000"/>
          <w:lang w:eastAsia="lt-LT"/>
        </w:rPr>
        <w:t>Aš, toliau pasirašęs komisijos narys, patvirtinu, kad:</w:t>
      </w:r>
    </w:p>
    <w:p w:rsidR="00324F6B" w:rsidRDefault="005A62C8">
      <w:pPr>
        <w:ind w:left="1287" w:hanging="720"/>
        <w:textAlignment w:val="center"/>
        <w:rPr>
          <w:color w:val="000000"/>
          <w:lang w:eastAsia="lt-LT"/>
        </w:rPr>
      </w:pPr>
      <w:r>
        <w:rPr>
          <w:color w:val="000000"/>
          <w:lang w:eastAsia="lt-LT"/>
        </w:rPr>
        <w:t>         šio projekto finansavimo ar nefinansavimo atveju neturėsiu tiesioginės ar netiesioginės, materialios ar asmeninės naudos;</w:t>
      </w:r>
    </w:p>
    <w:p w:rsidR="00324F6B" w:rsidRDefault="005A62C8">
      <w:pPr>
        <w:ind w:left="1260" w:hanging="693"/>
        <w:textAlignment w:val="center"/>
        <w:rPr>
          <w:color w:val="000000"/>
          <w:lang w:eastAsia="lt-LT"/>
        </w:rPr>
      </w:pPr>
      <w:r>
        <w:rPr>
          <w:color w:val="000000"/>
          <w:lang w:eastAsia="lt-LT"/>
        </w:rPr>
        <w:t>         šio projekto finansavimo negaliu vertinti dėl tiesioginio ar netiesioginio interesų konflikto.</w:t>
      </w:r>
    </w:p>
    <w:p w:rsidR="00324F6B" w:rsidRDefault="00324F6B">
      <w:pPr>
        <w:ind w:left="3686" w:hanging="540"/>
        <w:rPr>
          <w:szCs w:val="24"/>
        </w:rPr>
      </w:pPr>
    </w:p>
    <w:p w:rsidR="00324F6B" w:rsidRDefault="005A62C8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Cs w:val="24"/>
        </w:rPr>
        <w:tab/>
      </w:r>
      <w:r>
        <w:rPr>
          <w:b/>
          <w:bCs/>
        </w:rPr>
        <w:t xml:space="preserve">Tinkamumo vertinimas 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59"/>
        <w:gridCol w:w="4905"/>
        <w:gridCol w:w="707"/>
        <w:gridCol w:w="848"/>
        <w:gridCol w:w="1424"/>
      </w:tblGrid>
      <w:tr w:rsidR="00324F6B">
        <w:trPr>
          <w:trHeight w:val="247"/>
        </w:trPr>
        <w:tc>
          <w:tcPr>
            <w:tcW w:w="10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rPr>
                <w:sz w:val="20"/>
              </w:rPr>
            </w:pPr>
            <w:r>
              <w:rPr>
                <w:sz w:val="20"/>
              </w:rPr>
              <w:t>Paraiškėjo pavadinimas</w:t>
            </w:r>
          </w:p>
        </w:tc>
        <w:tc>
          <w:tcPr>
            <w:tcW w:w="3925" w:type="pct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rPr>
                <w:sz w:val="20"/>
              </w:rPr>
            </w:pPr>
            <w:r>
              <w:rPr>
                <w:sz w:val="20"/>
              </w:rPr>
              <w:t>Projekto pavadinimas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rPr>
                <w:sz w:val="20"/>
              </w:rPr>
            </w:pPr>
            <w:r>
              <w:rPr>
                <w:sz w:val="20"/>
              </w:rPr>
              <w:t>Paraiškos numeris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rPr>
                <w:sz w:val="20"/>
              </w:rPr>
            </w:pPr>
          </w:p>
        </w:tc>
      </w:tr>
      <w:tr w:rsidR="00324F6B">
        <w:trPr>
          <w:trHeight w:val="368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Tinkamumo finansuoti vertinimo kriterijai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Taip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Pastabos</w:t>
            </w:r>
          </w:p>
        </w:tc>
      </w:tr>
      <w:tr w:rsidR="00324F6B">
        <w:trPr>
          <w:trHeight w:val="361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  Pareiškėjas konkursui pateikė 1 (vieną) paraišką.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b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b/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b/>
                <w:sz w:val="20"/>
              </w:rPr>
            </w:pPr>
          </w:p>
        </w:tc>
      </w:tr>
      <w:tr w:rsidR="00324F6B">
        <w:trPr>
          <w:trHeight w:val="1220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2.   Paraiška yra pateikta laiku, sunumeruoti lapai, atitinka nustatytą paraiškos formą,  pasirašytą Projekto vykdytojo vadovo arba įgalioto asmens (jei įgaliotas asmuo – ar yra įgaliojimas), užantspauduota (jeigu institucija neturi anspaudo, tai institucijos vadovas arba įgaliotasis asmuo pasirašo antspaudo vietoje ir parašo apie antspaudo nebuvimą).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503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  Projektas skirtas tikslinės pagalbos teikimui lietuvių kalbos įgūdžiams ugdyti, kartu suteikti Ukrainos vaikams tikslinę emocinę, psichologinę pagalbą ir konsultacijas mokytojams, kaip bendrauti su karinę invaziją patyrusia šeima ir mokiniais.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229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4.   Projekte numatytos veiklos atitinka Aprašo 18 ir 19 punktus.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175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both"/>
              <w:rPr>
                <w:sz w:val="20"/>
              </w:rPr>
            </w:pPr>
            <w:r>
              <w:rPr>
                <w:sz w:val="20"/>
              </w:rPr>
              <w:t>5. Paraiškos rengėjas yra pedagogų asociacija, kuri turi teisę teikti Aprašo 18 punkte numatytas veiklas ir yra registruota Juridinių asmenų registre.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310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Paraiškos rengėjas įsipareigoja vadovautis ir nepažeisti </w:t>
            </w:r>
            <w:r>
              <w:rPr>
                <w:rFonts w:eastAsia="Calibri"/>
                <w:color w:val="000000"/>
                <w:sz w:val="20"/>
              </w:rPr>
      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      </w:r>
            <w:r>
              <w:rPr>
                <w:sz w:val="20"/>
              </w:rPr>
              <w:t xml:space="preserve"> nuostatų dėl asmens duomenų tvarkymo.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779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ind w:left="2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7. Prašoma finansuoti suma neviršija maksimalios leistinos finansuoti sumos, t. y. 10</w:t>
            </w:r>
            <w:r>
              <w:rPr>
                <w:rFonts w:eastAsia="Calibri"/>
                <w:sz w:val="20"/>
              </w:rPr>
              <w:t> </w:t>
            </w:r>
            <w:r>
              <w:rPr>
                <w:sz w:val="20"/>
              </w:rPr>
              <w:t>000,00 Eur (dešimties tūkstančių eurų, 00 ct).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Jei projektui vykdyti reikalinga suma viršija maksimalią leistiną finansuoti sumą, turi būti numatyti kiti finansavimo šaltiniai.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359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jc w:val="both"/>
              <w:rPr>
                <w:sz w:val="20"/>
              </w:rPr>
            </w:pPr>
            <w:r>
              <w:rPr>
                <w:sz w:val="20"/>
              </w:rPr>
              <w:t>8. Paraiškoje numatytos projekto vykdymo išlaidų kategorijos yra tinkamos finansuoti – atitinka Aprašo 19 punktą.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324F6B">
            <w:pPr>
              <w:ind w:firstLine="53"/>
              <w:rPr>
                <w:sz w:val="20"/>
              </w:rPr>
            </w:pPr>
          </w:p>
        </w:tc>
      </w:tr>
      <w:tr w:rsidR="00324F6B">
        <w:trPr>
          <w:trHeight w:val="367"/>
        </w:trPr>
        <w:tc>
          <w:tcPr>
            <w:tcW w:w="3517" w:type="pct"/>
            <w:gridSpan w:val="2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rPr>
                <w:sz w:val="20"/>
              </w:rPr>
            </w:pPr>
            <w:r>
              <w:rPr>
                <w:sz w:val="20"/>
              </w:rPr>
              <w:t>9. Projekte numatytos paslaugos bus perkamos laikantis lygiateisiškumo, nediskriminavimo, abipusio pripažinimo, proporcingumo, skaidrumo principų.</w:t>
            </w:r>
          </w:p>
        </w:tc>
        <w:tc>
          <w:tcPr>
            <w:tcW w:w="352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24F6B" w:rsidRDefault="00324F6B">
            <w:pPr>
              <w:rPr>
                <w:bCs/>
                <w:sz w:val="20"/>
              </w:rPr>
            </w:pPr>
          </w:p>
        </w:tc>
        <w:tc>
          <w:tcPr>
            <w:tcW w:w="422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24F6B" w:rsidRDefault="00324F6B">
            <w:pPr>
              <w:rPr>
                <w:bCs/>
                <w:sz w:val="20"/>
              </w:rPr>
            </w:pPr>
          </w:p>
        </w:tc>
        <w:tc>
          <w:tcPr>
            <w:tcW w:w="708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24F6B" w:rsidRDefault="00324F6B">
            <w:pPr>
              <w:rPr>
                <w:bCs/>
                <w:sz w:val="20"/>
              </w:rPr>
            </w:pPr>
          </w:p>
        </w:tc>
      </w:tr>
      <w:tr w:rsidR="00324F6B">
        <w:trPr>
          <w:trHeight w:val="1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ind w:firstLine="5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TINKAMUMO VERTINIMO IŠVADA </w:t>
            </w:r>
            <w:r>
              <w:rPr>
                <w:sz w:val="20"/>
              </w:rPr>
              <w:t>(pažymėti)</w:t>
            </w:r>
            <w:r>
              <w:rPr>
                <w:b/>
                <w:bCs/>
                <w:sz w:val="20"/>
              </w:rPr>
              <w:t>:</w:t>
            </w:r>
          </w:p>
          <w:p w:rsidR="00324F6B" w:rsidRDefault="00324F6B">
            <w:pPr>
              <w:rPr>
                <w:sz w:val="20"/>
              </w:rPr>
            </w:pPr>
          </w:p>
          <w:p w:rsidR="00324F6B" w:rsidRDefault="005A62C8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Paraiška tinkama finansuoti</w:t>
            </w:r>
          </w:p>
          <w:p w:rsidR="00324F6B" w:rsidRDefault="00324F6B">
            <w:pPr>
              <w:rPr>
                <w:sz w:val="20"/>
              </w:rPr>
            </w:pPr>
          </w:p>
          <w:p w:rsidR="00324F6B" w:rsidRDefault="005A62C8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Paraiška netinkama finansuoti</w:t>
            </w:r>
          </w:p>
        </w:tc>
      </w:tr>
      <w:tr w:rsidR="00324F6B">
        <w:trPr>
          <w:trHeight w:val="1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F6B" w:rsidRDefault="005A62C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PRIORITETAS FINANSAVIMUI GAUTI:</w:t>
            </w:r>
          </w:p>
          <w:p w:rsidR="00324F6B" w:rsidRDefault="00324F6B">
            <w:pPr>
              <w:rPr>
                <w:sz w:val="20"/>
              </w:rPr>
            </w:pPr>
          </w:p>
          <w:p w:rsidR="00324F6B" w:rsidRDefault="005A62C8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 xml:space="preserve">☐ </w:t>
            </w:r>
            <w:r>
              <w:rPr>
                <w:sz w:val="20"/>
              </w:rPr>
              <w:t>Ukrainos vaikų lietuvių kalbos mokymo grupės apima daugiau nei vienos bendrojo ugdymo mokyklos mokinius vienoje savivaldybėje.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:rsidR="00324F6B" w:rsidRDefault="005A62C8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Į Ukrainos vaikų lietuvių kalbos mokymą įtraukiami ir tie iš Ukrainos atvykę vaikai, kurie nėra registruoti Lietuvos bendrojo ugdymo mokyklose. </w:t>
            </w:r>
          </w:p>
        </w:tc>
      </w:tr>
    </w:tbl>
    <w:p w:rsidR="00324F6B" w:rsidRDefault="00324F6B">
      <w:pPr>
        <w:ind w:left="5220" w:hanging="540"/>
        <w:rPr>
          <w:szCs w:val="24"/>
        </w:rPr>
      </w:pPr>
    </w:p>
    <w:p w:rsidR="00324F6B" w:rsidRDefault="00324F6B">
      <w:pPr>
        <w:ind w:firstLine="57"/>
        <w:rPr>
          <w:color w:val="000000"/>
          <w:sz w:val="27"/>
          <w:szCs w:val="27"/>
          <w:lang w:eastAsia="lt-LT"/>
        </w:rPr>
      </w:pPr>
    </w:p>
    <w:p w:rsidR="00324F6B" w:rsidRDefault="005A62C8">
      <w:pPr>
        <w:ind w:firstLine="57"/>
        <w:textAlignment w:val="center"/>
        <w:rPr>
          <w:color w:val="000000"/>
          <w:sz w:val="27"/>
          <w:szCs w:val="27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>II. Ekspertinis vertinimas:</w:t>
      </w:r>
    </w:p>
    <w:p w:rsidR="00324F6B" w:rsidRDefault="00324F6B">
      <w:pPr>
        <w:ind w:firstLine="57"/>
        <w:jc w:val="both"/>
        <w:rPr>
          <w:color w:val="000000"/>
          <w:sz w:val="27"/>
          <w:szCs w:val="27"/>
          <w:lang w:eastAsia="lt-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2"/>
        <w:gridCol w:w="1165"/>
        <w:gridCol w:w="1446"/>
      </w:tblGrid>
      <w:tr w:rsidR="00324F6B">
        <w:trPr>
          <w:tblHeader/>
          <w:jc w:val="center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Vertinimo kriterijai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Galimas įvertis (balais)</w:t>
            </w:r>
            <w:r>
              <w:rPr>
                <w:b/>
                <w:bCs/>
                <w:sz w:val="22"/>
                <w:szCs w:val="22"/>
                <w:vertAlign w:val="superscript"/>
                <w:lang w:eastAsia="lt-LT"/>
              </w:rPr>
              <w:t>1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5A62C8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Įvertis</w:t>
            </w:r>
          </w:p>
          <w:p w:rsidR="00324F6B" w:rsidRDefault="005A62C8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(balais)</w:t>
            </w:r>
          </w:p>
        </w:tc>
      </w:tr>
      <w:tr w:rsidR="00324F6B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jc w:val="both"/>
              <w:rPr>
                <w:highlight w:val="yellow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1. </w:t>
            </w:r>
            <w:r>
              <w:rPr>
                <w:sz w:val="22"/>
                <w:szCs w:val="22"/>
              </w:rPr>
              <w:t>Projekto tikslas ir uždaviniai yra konkretūs ir aiškūs, atitinka konkurso tikslą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5A62C8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(0–1)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324F6B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324F6B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jc w:val="both"/>
              <w:rPr>
                <w:sz w:val="22"/>
                <w:szCs w:val="22"/>
                <w:highlight w:val="yellow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 Projekto aprėptis (mokinių, mokyklų skaičius), pasirinktų veiklos metodų tinkamumas (atitiktis amžiaus grupei), galimybė mokytis kontaktiniu ir nuotoliniu būdu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5A62C8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324F6B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324F6B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rPr>
                <w:sz w:val="22"/>
                <w:szCs w:val="22"/>
                <w:highlight w:val="yellow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 Projekto rezultatų viešas prieinamumas projekto tikslinei grupei ir visuomenei, turinio išsamumas, temų pateikimo nuoseklumas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5A62C8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324F6B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324F6B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rPr>
                <w:highlight w:val="yellow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 Projekto biudžeto pagrįstumas ir realumas, Projekto rezultatų atitiktis iškeltiems tikslams ir Projekto tęstinumo užtikrinimas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5A62C8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324F6B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324F6B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jc w:val="right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Įverčių suma pagal kriterijus: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F6B" w:rsidRDefault="005A62C8">
            <w:pPr>
              <w:jc w:val="center"/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(3–10)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6B" w:rsidRDefault="00324F6B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</w:tbl>
    <w:p w:rsidR="00324F6B" w:rsidRDefault="005A62C8">
      <w:pPr>
        <w:jc w:val="both"/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––––––––––––––––––––––––––––––––––––––––––––––––––––––––</w:t>
      </w:r>
    </w:p>
    <w:p w:rsidR="00324F6B" w:rsidRDefault="005A62C8">
      <w:pPr>
        <w:jc w:val="both"/>
        <w:rPr>
          <w:color w:val="000000"/>
          <w:sz w:val="27"/>
          <w:szCs w:val="27"/>
          <w:lang w:eastAsia="lt-LT"/>
        </w:rPr>
      </w:pPr>
      <w:r>
        <w:rPr>
          <w:color w:val="000000"/>
          <w:sz w:val="20"/>
          <w:vertAlign w:val="superscript"/>
          <w:lang w:eastAsia="lt-LT"/>
        </w:rPr>
        <w:t>1</w:t>
      </w:r>
      <w:r>
        <w:rPr>
          <w:color w:val="000000"/>
          <w:sz w:val="20"/>
          <w:lang w:eastAsia="lt-LT"/>
        </w:rPr>
        <w:t>Skliaustuose nurodyti galimi įverčiai. Įverčių paaiškinimas: skliaustų kairėje pusėje – galimas minimalus balas, dešinėje – galimas maksimalus balas.</w:t>
      </w:r>
    </w:p>
    <w:p w:rsidR="00324F6B" w:rsidRDefault="00324F6B">
      <w:pPr>
        <w:ind w:firstLine="57"/>
        <w:jc w:val="both"/>
        <w:rPr>
          <w:color w:val="000000"/>
          <w:sz w:val="27"/>
          <w:szCs w:val="27"/>
          <w:lang w:eastAsia="lt-LT"/>
        </w:rPr>
      </w:pPr>
    </w:p>
    <w:p w:rsidR="00324F6B" w:rsidRDefault="005A62C8">
      <w:pPr>
        <w:jc w:val="both"/>
        <w:rPr>
          <w:color w:val="000000"/>
          <w:sz w:val="27"/>
          <w:szCs w:val="27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>III. Kitos pastabos: </w:t>
      </w:r>
      <w:r>
        <w:rPr>
          <w:color w:val="000000"/>
          <w:sz w:val="22"/>
          <w:szCs w:val="22"/>
          <w:lang w:eastAsia="lt-LT"/>
        </w:rPr>
        <w:t>_________________________________________________________________________.</w:t>
      </w:r>
    </w:p>
    <w:p w:rsidR="00324F6B" w:rsidRDefault="00324F6B">
      <w:pPr>
        <w:ind w:firstLine="57"/>
        <w:jc w:val="both"/>
        <w:rPr>
          <w:color w:val="000000"/>
          <w:sz w:val="27"/>
          <w:szCs w:val="27"/>
          <w:lang w:eastAsia="lt-LT"/>
        </w:rPr>
      </w:pPr>
    </w:p>
    <w:p w:rsidR="00324F6B" w:rsidRDefault="005A62C8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Data _________________________</w:t>
      </w:r>
    </w:p>
    <w:p w:rsidR="00324F6B" w:rsidRDefault="00324F6B">
      <w:pPr>
        <w:ind w:firstLine="57"/>
        <w:rPr>
          <w:color w:val="000000"/>
          <w:sz w:val="27"/>
          <w:szCs w:val="27"/>
          <w:lang w:eastAsia="lt-LT"/>
        </w:rPr>
      </w:pPr>
    </w:p>
    <w:p w:rsidR="00324F6B" w:rsidRDefault="005A62C8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Komisijos narys      ___________________________          __________________________________________</w:t>
      </w:r>
    </w:p>
    <w:p w:rsidR="00324F6B" w:rsidRDefault="005A62C8">
      <w:pPr>
        <w:ind w:left="1440" w:firstLine="720"/>
        <w:rPr>
          <w:i/>
          <w:iCs/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2"/>
          <w:szCs w:val="22"/>
          <w:lang w:eastAsia="lt-LT"/>
        </w:rPr>
        <w:t>(parašas)                                                          (vardas ir pavardė)</w:t>
      </w:r>
    </w:p>
    <w:p w:rsidR="00324F6B" w:rsidRDefault="00324F6B">
      <w:pPr>
        <w:ind w:firstLine="57"/>
        <w:rPr>
          <w:i/>
          <w:color w:val="000000"/>
          <w:sz w:val="27"/>
          <w:szCs w:val="27"/>
          <w:lang w:eastAsia="lt-LT"/>
        </w:rPr>
      </w:pPr>
    </w:p>
    <w:p w:rsidR="00324F6B" w:rsidRDefault="005A62C8" w:rsidP="005A62C8">
      <w:pPr>
        <w:jc w:val="center"/>
      </w:pPr>
      <w:r>
        <w:rPr>
          <w:color w:val="000000"/>
          <w:spacing w:val="-3"/>
          <w:sz w:val="27"/>
          <w:szCs w:val="27"/>
          <w:lang w:eastAsia="lt-LT"/>
        </w:rPr>
        <w:t>______________________</w:t>
      </w:r>
    </w:p>
    <w:sectPr w:rsidR="00324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276" w:header="567" w:footer="567" w:gutter="0"/>
      <w:pgNumType w:start="1"/>
      <w:cols w:space="1296"/>
      <w:titlePg/>
      <w:docGrid w:linePitch="299"/>
    </w:sectPr>
  </w:body>
</w:document>
</file>

<file path=word/commentsExtensible.xml><?xml version="1.0" encoding="utf-8"?>
<w16cex:commentsExtensible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D89E" w16cex:dateUtc="2022-04-27T11:58:00Z"/>
  <w16cex:commentExtensible w16cex:durableId="2613ECC3" w16cex:dateUtc="2022-04-27T11:58:00Z"/>
  <w16cex:commentExtensible w16cex:durableId="2613EE21" w16cex:dateUtc="2022-04-27T13:30:00Z"/>
  <w16cex:commentExtensible w16cex:durableId="2613F018" w16cex:dateUtc="2022-04-27T13:38:00Z"/>
  <w16cex:commentExtensible w16cex:durableId="2613F0D9" w16cex:dateUtc="2022-04-27T13:42:00Z"/>
  <w16cex:commentExtensible w16cex:durableId="2613F19B" w16cex:dateUtc="2022-04-27T13:45:00Z"/>
  <w16cex:commentExtensible w16cex:durableId="2613F1CF" w16cex:dateUtc="2022-04-27T13:46:00Z"/>
  <w16cex:commentExtensible w16cex:durableId="2613F236" w16cex:dateUtc="2022-04-27T13:47:00Z"/>
  <w16cex:commentExtensible w16cex:durableId="2613F41D" w16cex:dateUtc="2022-04-27T13:55:00Z"/>
  <w16cex:commentExtensible w16cex:durableId="2613F4F2" w16cex:dateUtc="2022-04-27T13:59:00Z"/>
  <w16cex:commentExtensible w16cex:durableId="2613F350" w16cex:dateUtc="2022-04-27T13:52:00Z"/>
  <w16cex:commentExtensible w16cex:durableId="2613F56C" w16cex:dateUtc="2022-04-27T14:01:00Z"/>
  <w16cex:commentExtensible w16cex:durableId="2613F6E2" w16cex:dateUtc="2022-04-27T14:07:00Z"/>
  <w16cex:commentExtensible w16cex:durableId="2613F73C" w16cex:dateUtc="2022-04-27T14:09:00Z"/>
  <w16cex:commentExtensible w16cex:durableId="2613F794" w16cex:dateUtc="2022-04-27T14:10:00Z"/>
  <w16cex:commentExtensible w16cex:durableId="2613F958" w16cex:dateUtc="2022-04-27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CA" w:rsidRDefault="00414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endnote>
  <w:endnote w:type="continuationSeparator" w:id="0">
    <w:p w:rsidR="004140CA" w:rsidRDefault="00414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324F6B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324F6B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324F6B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CA" w:rsidRDefault="00414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footnote>
  <w:footnote w:type="continuationSeparator" w:id="0">
    <w:p w:rsidR="004140CA" w:rsidRDefault="00414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324F6B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5A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Cs w:val="24"/>
      </w:rPr>
      <w:fldChar w:fldCharType="begin"/>
    </w:r>
    <w:r>
      <w:rPr>
        <w:rFonts w:ascii="Calibri" w:eastAsia="Calibri" w:hAnsi="Calibri" w:cs="Calibri"/>
        <w:color w:val="000000"/>
        <w:szCs w:val="24"/>
      </w:rPr>
      <w:instrText>PAGE</w:instrText>
    </w:r>
    <w:r>
      <w:rPr>
        <w:rFonts w:ascii="Calibri" w:eastAsia="Calibri" w:hAnsi="Calibri" w:cs="Calibri"/>
        <w:color w:val="000000"/>
        <w:szCs w:val="24"/>
      </w:rPr>
      <w:fldChar w:fldCharType="separate"/>
    </w:r>
    <w:r w:rsidR="002E1BE7">
      <w:rPr>
        <w:rFonts w:ascii="Calibri" w:eastAsia="Calibri" w:hAnsi="Calibri" w:cs="Calibri"/>
        <w:noProof/>
        <w:color w:val="000000"/>
        <w:szCs w:val="24"/>
      </w:rPr>
      <w:t>2</w:t>
    </w:r>
    <w:r>
      <w:rPr>
        <w:rFonts w:ascii="Calibri" w:eastAsia="Calibri" w:hAnsi="Calibri" w:cs="Calibri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6B" w:rsidRDefault="00324F6B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B9"/>
    <w:rsid w:val="002673B9"/>
    <w:rsid w:val="002E1BE7"/>
    <w:rsid w:val="00324F6B"/>
    <w:rsid w:val="004140CA"/>
    <w:rsid w:val="005A62C8"/>
    <w:rsid w:val="0074028A"/>
    <w:rsid w:val="00B41B91"/>
    <w:rsid w:val="00C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BFF246-A333-4659-A2CE-7151BD5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A6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>
  <documentManagement/>
</p:properties>
</file>

<file path=customXml/item4.xml><?xml version="1.0" encoding="utf-8"?>
<go:gDocsCustomXmlDataStorage xmlns:go="http://customooxmlschemas.google.com/">
  <go:docsCustomData roundtripDataSignature="AMtx7mh1QqNPhf52Ji9qRW1Hqch6XzxAVg==">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</go:docsCustomData>
</go:gDocsCustomXmlDataStorage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5699-3648-43B3-BD42-8E0DEB833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9268C-4BEA-4243-89C9-722A690E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662F9-EE2B-467C-96E9-078DD62341C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063FF050-0200-4EBA-8EBE-89D89CE9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f548e6aa-32c4-488f-818e-24925fb2883b</vt:lpstr>
    </vt:vector>
  </TitlesOfParts>
  <Company/>
  <LinksUpToDate>false</LinksUpToDate>
  <CharactersWithSpaces>4322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f548e6aa-32c4-488f-818e-24925fb2883b</dc:title>
  <dc:creator>Giedre Ciapiene</dc:creator>
  <cp:lastModifiedBy>UMF</cp:lastModifiedBy>
  <cp:revision>2</cp:revision>
  <dcterms:created xsi:type="dcterms:W3CDTF">2022-05-06T07:18:00Z</dcterms:created>
  <dcterms:modified xsi:type="dcterms:W3CDTF">2022-05-06T07:18:00Z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po tvirtinimo</vt:lpwstr>
  </property>
</Properties>
</file>