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BB" w:rsidRDefault="000E29BB">
      <w:pPr>
        <w:tabs>
          <w:tab w:val="center" w:pos="4819"/>
          <w:tab w:val="right" w:pos="9071"/>
        </w:tabs>
        <w:overflowPunct w:val="0"/>
        <w:textAlignment w:val="baseline"/>
        <w:rPr>
          <w:rFonts w:ascii="HelveticaLT" w:hAnsi="HelveticaLT"/>
          <w:sz w:val="20"/>
          <w:lang w:val="en-GB"/>
        </w:rPr>
      </w:pPr>
      <w:bookmarkStart w:id="0" w:name="_GoBack"/>
      <w:bookmarkEnd w:id="0"/>
    </w:p>
    <w:p w:rsidR="000E29BB" w:rsidRDefault="0099204B">
      <w:pPr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val="en-US"/>
        </w:rPr>
        <w:drawing>
          <wp:inline distT="0" distB="0" distL="0" distR="0" wp14:anchorId="171E2A6E" wp14:editId="7B4E6AFD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9BB" w:rsidRDefault="000E29BB">
      <w:pPr>
        <w:rPr>
          <w:sz w:val="2"/>
          <w:szCs w:val="2"/>
        </w:rPr>
      </w:pPr>
    </w:p>
    <w:p w:rsidR="000E29BB" w:rsidRDefault="000E29BB">
      <w:pPr>
        <w:ind w:firstLine="62"/>
        <w:jc w:val="center"/>
        <w:rPr>
          <w:b/>
          <w:bCs/>
          <w:szCs w:val="24"/>
        </w:rPr>
      </w:pPr>
    </w:p>
    <w:p w:rsidR="000E29BB" w:rsidRDefault="000E29BB">
      <w:pPr>
        <w:rPr>
          <w:sz w:val="2"/>
          <w:szCs w:val="2"/>
        </w:rPr>
      </w:pPr>
    </w:p>
    <w:p w:rsidR="000E29BB" w:rsidRDefault="009920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LIETUVOS RESPUBLIKOS ŠVIETIMO, MOKSLO IR SPORTO MINISTRAS</w:t>
      </w:r>
    </w:p>
    <w:p w:rsidR="000E29BB" w:rsidRDefault="000E29BB">
      <w:pPr>
        <w:rPr>
          <w:sz w:val="2"/>
          <w:szCs w:val="2"/>
        </w:rPr>
      </w:pPr>
    </w:p>
    <w:p w:rsidR="000E29BB" w:rsidRDefault="000E29BB">
      <w:pPr>
        <w:overflowPunct w:val="0"/>
        <w:textAlignment w:val="baseline"/>
        <w:rPr>
          <w:szCs w:val="24"/>
        </w:rPr>
      </w:pPr>
    </w:p>
    <w:p w:rsidR="000E29BB" w:rsidRDefault="000E29BB">
      <w:pPr>
        <w:rPr>
          <w:sz w:val="2"/>
          <w:szCs w:val="2"/>
        </w:rPr>
      </w:pPr>
    </w:p>
    <w:p w:rsidR="000E29BB" w:rsidRDefault="0099204B">
      <w:pPr>
        <w:overflowPunct w:val="0"/>
        <w:jc w:val="center"/>
        <w:textAlignment w:val="baseline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ĮSAKYMAS</w:t>
      </w:r>
    </w:p>
    <w:p w:rsidR="000E29BB" w:rsidRDefault="0099204B">
      <w:pPr>
        <w:overflowPunct w:val="0"/>
        <w:jc w:val="center"/>
        <w:textAlignment w:val="baseline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</w:rPr>
        <w:t xml:space="preserve">DĖL ŠVIETIMO, MOKSLO IR SPORTO MINISTRO </w:t>
      </w:r>
      <w:r>
        <w:rPr>
          <w:b/>
          <w:bCs/>
          <w:caps/>
          <w:color w:val="000000"/>
          <w:szCs w:val="24"/>
          <w:lang w:eastAsia="lt-LT"/>
        </w:rPr>
        <w:t>2010 M. GEGUŽĖS 20 D. ĮSAKYMO NR. V-742 „DĖL VIDURINIO UGDYMO PROGRAMOS DALYKŲ KLASIFIKATORIAUS PATVIRTINIMO“ PAKEITIMO</w:t>
      </w:r>
    </w:p>
    <w:p w:rsidR="000E29BB" w:rsidRDefault="000E29BB">
      <w:pPr>
        <w:overflowPunct w:val="0"/>
        <w:ind w:firstLine="680"/>
        <w:jc w:val="center"/>
        <w:textAlignment w:val="baseline"/>
        <w:rPr>
          <w:b/>
          <w:szCs w:val="24"/>
          <w:lang w:val="en-GB"/>
        </w:rPr>
      </w:pPr>
    </w:p>
    <w:p w:rsidR="000E29BB" w:rsidRDefault="000E29BB">
      <w:pPr>
        <w:overflowPunct w:val="0"/>
        <w:jc w:val="center"/>
        <w:textAlignment w:val="baseline"/>
        <w:rPr>
          <w:rFonts w:ascii="HelveticaLT" w:hAnsi="HelveticaLT"/>
          <w:b/>
          <w:bCs/>
          <w:caps/>
          <w:color w:val="000000"/>
          <w:sz w:val="20"/>
          <w:szCs w:val="24"/>
        </w:rPr>
      </w:pPr>
    </w:p>
    <w:p w:rsidR="000E29BB" w:rsidRDefault="0099204B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 xml:space="preserve">2022 m. </w:t>
      </w:r>
      <w:r w:rsidR="000056D8">
        <w:rPr>
          <w:szCs w:val="24"/>
        </w:rPr>
        <w:t xml:space="preserve">rugsėjo </w:t>
      </w:r>
      <w:r w:rsidR="000056D8">
        <w:rPr>
          <w:szCs w:val="24"/>
          <w:lang w:val="en-US"/>
        </w:rPr>
        <w:t>2</w:t>
      </w:r>
      <w:r>
        <w:rPr>
          <w:szCs w:val="24"/>
        </w:rPr>
        <w:t xml:space="preserve"> d. Nr. V-</w:t>
      </w:r>
      <w:r w:rsidR="000056D8">
        <w:rPr>
          <w:szCs w:val="24"/>
        </w:rPr>
        <w:t>1356</w:t>
      </w:r>
    </w:p>
    <w:p w:rsidR="000E29BB" w:rsidRDefault="0099204B">
      <w:pPr>
        <w:overflowPunct w:val="0"/>
        <w:jc w:val="center"/>
        <w:textAlignment w:val="baseline"/>
        <w:rPr>
          <w:szCs w:val="24"/>
        </w:rPr>
      </w:pPr>
      <w:r>
        <w:rPr>
          <w:szCs w:val="24"/>
        </w:rPr>
        <w:t>Vilnius</w:t>
      </w:r>
    </w:p>
    <w:p w:rsidR="000E29BB" w:rsidRDefault="000E29BB">
      <w:pPr>
        <w:overflowPunct w:val="0"/>
        <w:textAlignment w:val="baseline"/>
        <w:rPr>
          <w:szCs w:val="24"/>
        </w:rPr>
      </w:pPr>
    </w:p>
    <w:p w:rsidR="000E29BB" w:rsidRDefault="000E29BB">
      <w:pPr>
        <w:rPr>
          <w:sz w:val="2"/>
          <w:szCs w:val="2"/>
        </w:rPr>
      </w:pPr>
    </w:p>
    <w:p w:rsidR="000E29BB" w:rsidRDefault="0099204B">
      <w:pPr>
        <w:overflowPunct w:val="0"/>
        <w:ind w:firstLine="567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 a k e i č i u Vidurinio ugdymo programos dalykų klasifikatorių, patvirtintą Lietuvos Respublikos švietimo, mokslo ir sporto ministro 2010 m. gegužės 20 d. įsakymu Nr. V-742 „Dėl Vidurinio ugdymo programos dalykų klasifikatoriaus patvirtinimo“:</w:t>
      </w:r>
    </w:p>
    <w:p w:rsidR="000E29BB" w:rsidRDefault="0099204B">
      <w:pPr>
        <w:overflowPunct w:val="0"/>
        <w:ind w:left="927" w:hanging="360"/>
        <w:jc w:val="both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 xml:space="preserve">Papildau nauju 8 punktu: </w:t>
      </w:r>
    </w:p>
    <w:tbl>
      <w:tblPr>
        <w:tblW w:w="9639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98"/>
        <w:gridCol w:w="1337"/>
        <w:gridCol w:w="1628"/>
        <w:gridCol w:w="5091"/>
      </w:tblGrid>
      <w:tr w:rsidR="000E29BB">
        <w:trPr>
          <w:trHeight w:val="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29BB" w:rsidRDefault="0099204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„8.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29BB" w:rsidRDefault="0099204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04106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29BB" w:rsidRDefault="0099204B">
            <w:pPr>
              <w:overflowPunct w:val="0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highlight w:val="white"/>
                <w:lang w:eastAsia="lt-LT"/>
              </w:rPr>
              <w:t>Lenkų tautinės mažumos gimtoji kalba ir literatūra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29BB" w:rsidRDefault="0099204B">
            <w:pPr>
              <w:overflowPunct w:val="0"/>
              <w:textAlignment w:val="baseline"/>
              <w:rPr>
                <w:szCs w:val="24"/>
              </w:rPr>
            </w:pPr>
            <w:r>
              <w:rPr>
                <w:szCs w:val="24"/>
                <w:lang w:val="en-GB"/>
              </w:rPr>
              <w:t>The Polish national minority language and literature</w:t>
            </w:r>
          </w:p>
          <w:p w:rsidR="000E29BB" w:rsidRDefault="000E29B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  <w:tc>
          <w:tcPr>
            <w:tcW w:w="5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E29BB" w:rsidRDefault="0099204B">
            <w:pPr>
              <w:overflowPunct w:val="0"/>
              <w:textAlignment w:val="baseline"/>
              <w:rPr>
                <w:szCs w:val="24"/>
              </w:rPr>
            </w:pPr>
            <w:r>
              <w:rPr>
                <w:color w:val="000000"/>
                <w:szCs w:val="24"/>
              </w:rPr>
              <w:t>Kalbų ugdymo srities dalykas</w:t>
            </w:r>
            <w:r>
              <w:rPr>
                <w:szCs w:val="24"/>
              </w:rPr>
              <w:t>“</w:t>
            </w:r>
          </w:p>
          <w:p w:rsidR="000E29BB" w:rsidRDefault="000E29BB">
            <w:pPr>
              <w:overflowPunct w:val="0"/>
              <w:textAlignment w:val="baseline"/>
              <w:rPr>
                <w:color w:val="000000"/>
                <w:szCs w:val="24"/>
              </w:rPr>
            </w:pPr>
          </w:p>
          <w:p w:rsidR="000E29BB" w:rsidRDefault="000E29BB">
            <w:pPr>
              <w:overflowPunct w:val="0"/>
              <w:textAlignment w:val="baseline"/>
              <w:rPr>
                <w:szCs w:val="24"/>
                <w:lang w:eastAsia="lt-LT"/>
              </w:rPr>
            </w:pPr>
          </w:p>
        </w:tc>
      </w:tr>
    </w:tbl>
    <w:p w:rsidR="000E29BB" w:rsidRDefault="000E29BB"/>
    <w:p w:rsidR="000E29BB" w:rsidRDefault="0099204B" w:rsidP="000056D8">
      <w:pPr>
        <w:overflowPunct w:val="0"/>
        <w:ind w:left="927" w:hanging="360"/>
        <w:textAlignment w:val="baseline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>
        <w:rPr>
          <w:color w:val="000000"/>
          <w:szCs w:val="24"/>
          <w:shd w:val="clear" w:color="auto" w:fill="FFFFFF"/>
        </w:rPr>
        <w:t xml:space="preserve">Buvusius </w:t>
      </w:r>
      <w:r>
        <w:rPr>
          <w:color w:val="000000"/>
          <w:szCs w:val="24"/>
          <w:lang w:eastAsia="lt-LT"/>
        </w:rPr>
        <w:t xml:space="preserve">8–132 </w:t>
      </w:r>
      <w:r>
        <w:rPr>
          <w:color w:val="000000"/>
          <w:szCs w:val="24"/>
          <w:shd w:val="clear" w:color="auto" w:fill="FFFFFF"/>
        </w:rPr>
        <w:t xml:space="preserve">punktus laikau atitinkamai </w:t>
      </w:r>
      <w:r>
        <w:rPr>
          <w:color w:val="000000"/>
          <w:szCs w:val="24"/>
          <w:lang w:eastAsia="lt-LT"/>
        </w:rPr>
        <w:t>9–133</w:t>
      </w:r>
      <w:r>
        <w:rPr>
          <w:color w:val="000000"/>
          <w:szCs w:val="24"/>
          <w:shd w:val="clear" w:color="auto" w:fill="FFFFFF"/>
        </w:rPr>
        <w:t xml:space="preserve"> punktais.</w:t>
      </w:r>
      <w:r>
        <w:rPr>
          <w:color w:val="000000"/>
          <w:szCs w:val="24"/>
          <w:lang w:eastAsia="lt-LT"/>
        </w:rPr>
        <w:t xml:space="preserve"> </w:t>
      </w:r>
    </w:p>
    <w:p w:rsidR="000056D8" w:rsidRDefault="000056D8">
      <w:pPr>
        <w:overflowPunct w:val="0"/>
        <w:jc w:val="both"/>
        <w:textAlignment w:val="baseline"/>
      </w:pPr>
    </w:p>
    <w:p w:rsidR="000056D8" w:rsidRDefault="000056D8">
      <w:pPr>
        <w:overflowPunct w:val="0"/>
        <w:jc w:val="both"/>
        <w:textAlignment w:val="baseline"/>
      </w:pPr>
    </w:p>
    <w:p w:rsidR="000056D8" w:rsidRDefault="000056D8">
      <w:pPr>
        <w:overflowPunct w:val="0"/>
        <w:jc w:val="both"/>
        <w:textAlignment w:val="baseline"/>
      </w:pPr>
    </w:p>
    <w:p w:rsidR="000E29BB" w:rsidRDefault="0099204B">
      <w:pPr>
        <w:overflowPunct w:val="0"/>
        <w:jc w:val="both"/>
        <w:textAlignment w:val="baseline"/>
        <w:rPr>
          <w:szCs w:val="24"/>
        </w:rPr>
      </w:pPr>
      <w:r>
        <w:rPr>
          <w:szCs w:val="24"/>
        </w:rPr>
        <w:t>Švietimo, mokslo ir sporto ministrė</w:t>
      </w:r>
      <w:r w:rsidR="000056D8">
        <w:rPr>
          <w:szCs w:val="24"/>
        </w:rPr>
        <w:tab/>
      </w:r>
      <w:r w:rsidR="000056D8">
        <w:rPr>
          <w:szCs w:val="24"/>
        </w:rPr>
        <w:tab/>
      </w:r>
      <w:r w:rsidR="000056D8">
        <w:rPr>
          <w:szCs w:val="24"/>
        </w:rPr>
        <w:tab/>
      </w:r>
      <w:r>
        <w:rPr>
          <w:szCs w:val="24"/>
        </w:rPr>
        <w:t xml:space="preserve">Jurgita </w:t>
      </w:r>
      <w:proofErr w:type="spellStart"/>
      <w:r>
        <w:rPr>
          <w:szCs w:val="24"/>
        </w:rPr>
        <w:t>Šiugždinienė</w:t>
      </w:r>
      <w:proofErr w:type="spellEnd"/>
    </w:p>
    <w:p w:rsidR="000E29BB" w:rsidRDefault="000E29BB">
      <w:pPr>
        <w:rPr>
          <w:sz w:val="2"/>
          <w:szCs w:val="2"/>
        </w:rPr>
      </w:pPr>
    </w:p>
    <w:p w:rsidR="000E29BB" w:rsidRDefault="000E29BB">
      <w:pPr>
        <w:overflowPunct w:val="0"/>
        <w:jc w:val="right"/>
        <w:textAlignment w:val="baseline"/>
        <w:rPr>
          <w:rFonts w:ascii="HelveticaLT" w:hAnsi="HelveticaLT"/>
        </w:rPr>
      </w:pPr>
    </w:p>
    <w:sectPr w:rsidR="000E29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1134" w:bottom="567" w:left="1418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D0" w:rsidRDefault="005C65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endnote>
  <w:endnote w:type="continuationSeparator" w:id="0">
    <w:p w:rsidR="005C65D0" w:rsidRDefault="005C65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B" w:rsidRDefault="0099204B">
    <w:pPr>
      <w:framePr w:wrap="auto" w:vAnchor="text" w:hAnchor="margin" w:xAlign="right" w:y="1"/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 xml:space="preserve">PAGE  </w:instrText>
    </w:r>
    <w:r>
      <w:rPr>
        <w:rFonts w:ascii="HelveticaLT" w:hAnsi="HelveticaLT"/>
        <w:sz w:val="20"/>
        <w:lang w:val="en-GB"/>
      </w:rPr>
      <w:fldChar w:fldCharType="end"/>
    </w:r>
  </w:p>
  <w:p w:rsidR="000E29BB" w:rsidRDefault="000E29BB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B" w:rsidRDefault="000E29BB">
    <w:pPr>
      <w:tabs>
        <w:tab w:val="center" w:pos="4153"/>
        <w:tab w:val="right" w:pos="8306"/>
      </w:tabs>
      <w:overflowPunct w:val="0"/>
      <w:ind w:right="360"/>
      <w:textAlignment w:val="baseline"/>
      <w:rPr>
        <w:rFonts w:ascii="HelveticaLT" w:hAnsi="HelveticaLT"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B" w:rsidRDefault="000E29BB">
    <w:pPr>
      <w:tabs>
        <w:tab w:val="center" w:pos="4153"/>
        <w:tab w:val="right" w:pos="8306"/>
      </w:tabs>
      <w:overflowPunct w:val="0"/>
      <w:textAlignment w:val="baseline"/>
      <w:rPr>
        <w:rFonts w:ascii="HelveticaLT" w:hAnsi="HelveticaLT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D0" w:rsidRDefault="005C65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separator/>
      </w:r>
    </w:p>
  </w:footnote>
  <w:footnote w:type="continuationSeparator" w:id="0">
    <w:p w:rsidR="005C65D0" w:rsidRDefault="005C65D0">
      <w:pPr>
        <w:overflowPunct w:val="0"/>
        <w:textAlignment w:val="baseline"/>
        <w:rPr>
          <w:rFonts w:ascii="HelveticaLT" w:hAnsi="HelveticaLT"/>
          <w:sz w:val="20"/>
          <w:lang w:val="en-GB"/>
        </w:rPr>
      </w:pPr>
      <w:r>
        <w:rPr>
          <w:rFonts w:ascii="HelveticaLT" w:hAnsi="Helvetica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B" w:rsidRDefault="000E29BB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B" w:rsidRDefault="0099204B">
    <w:pPr>
      <w:tabs>
        <w:tab w:val="center" w:pos="4819"/>
        <w:tab w:val="right" w:pos="9071"/>
      </w:tabs>
      <w:overflowPunct w:val="0"/>
      <w:jc w:val="center"/>
      <w:textAlignment w:val="baseline"/>
      <w:rPr>
        <w:rFonts w:ascii="HelveticaLT" w:hAnsi="HelveticaLT"/>
        <w:sz w:val="20"/>
        <w:lang w:val="en-GB"/>
      </w:rPr>
    </w:pPr>
    <w:r>
      <w:rPr>
        <w:rFonts w:ascii="HelveticaLT" w:hAnsi="HelveticaLT"/>
        <w:sz w:val="20"/>
        <w:lang w:val="en-GB"/>
      </w:rPr>
      <w:fldChar w:fldCharType="begin"/>
    </w:r>
    <w:r>
      <w:rPr>
        <w:rFonts w:ascii="HelveticaLT" w:hAnsi="HelveticaLT"/>
        <w:sz w:val="20"/>
        <w:lang w:val="en-GB"/>
      </w:rPr>
      <w:instrText>PAGE   \* MERGEFORMAT</w:instrText>
    </w:r>
    <w:r>
      <w:rPr>
        <w:rFonts w:ascii="HelveticaLT" w:hAnsi="HelveticaLT"/>
        <w:sz w:val="20"/>
        <w:lang w:val="en-GB"/>
      </w:rPr>
      <w:fldChar w:fldCharType="separate"/>
    </w:r>
    <w:r>
      <w:rPr>
        <w:rFonts w:ascii="HelveticaLT" w:hAnsi="HelveticaLT"/>
        <w:sz w:val="20"/>
      </w:rPr>
      <w:t>2</w:t>
    </w:r>
    <w:r>
      <w:rPr>
        <w:rFonts w:ascii="HelveticaLT" w:hAnsi="HelveticaLT"/>
        <w:sz w:val="20"/>
        <w:lang w:val="en-GB"/>
      </w:rPr>
      <w:fldChar w:fldCharType="end"/>
    </w:r>
  </w:p>
  <w:p w:rsidR="000E29BB" w:rsidRDefault="000E29BB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9BB" w:rsidRDefault="000E29BB">
    <w:pPr>
      <w:tabs>
        <w:tab w:val="center" w:pos="4819"/>
        <w:tab w:val="right" w:pos="9071"/>
      </w:tabs>
      <w:overflowPunct w:val="0"/>
      <w:textAlignment w:val="baseline"/>
      <w:rPr>
        <w:rFonts w:ascii="HelveticaLT" w:hAnsi="HelveticaLT"/>
        <w:sz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396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89"/>
    <w:rsid w:val="000056D8"/>
    <w:rsid w:val="000E29BB"/>
    <w:rsid w:val="005C65D0"/>
    <w:rsid w:val="00761555"/>
    <w:rsid w:val="0099204B"/>
    <w:rsid w:val="00CE58EE"/>
    <w:rsid w:val="00D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B156A7-69F2-491C-A6C2-1CBB82D9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2205-C7FB-4086-A958-56FBCFE77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84F656-80B9-4616-B0F7-39B15B064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E4D60-24CF-4258-8C8B-8DB8FE1B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419B01-D997-42F5-873C-176293E9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3db55f1f-7924-4649-9d55-8f2e4cb6d9bd</vt:lpstr>
      <vt:lpstr> </vt:lpstr>
    </vt:vector>
  </TitlesOfParts>
  <Company>VKS</Company>
  <LinksUpToDate>false</LinksUpToDate>
  <CharactersWithSpaces>829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3db55f1f-7924-4649-9d55-8f2e4cb6d9bd</dc:title>
  <dc:creator>Loreta G.</dc:creator>
  <cp:lastModifiedBy>Violeta</cp:lastModifiedBy>
  <cp:revision>2</cp:revision>
  <cp:lastPrinted>2010-02-18T07:54:00Z</cp:lastPrinted>
  <dcterms:created xsi:type="dcterms:W3CDTF">2022-09-05T16:14:00Z</dcterms:created>
  <dcterms:modified xsi:type="dcterms:W3CDTF">2022-09-05T16:14:00Z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0x010100D8ECFFBDDA118244861569856C5AC6C3</vt:lpwstr>
  </property>
</Properties>
</file>